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D4" w:rsidRPr="007436BB" w:rsidRDefault="004408D4" w:rsidP="004408D4">
      <w:pPr>
        <w:spacing w:before="120" w:after="240"/>
        <w:jc w:val="both"/>
        <w:rPr>
          <w:rFonts w:ascii="Garamond" w:eastAsia="Times New Roman" w:hAnsi="Garamond" w:cs="Arial"/>
          <w:szCs w:val="24"/>
        </w:rPr>
      </w:pPr>
      <w:r w:rsidRPr="007436BB">
        <w:rPr>
          <w:rFonts w:ascii="Garamond" w:eastAsia="Times New Roman" w:hAnsi="Garamond" w:cs="Arial"/>
          <w:noProof/>
          <w:szCs w:val="24"/>
          <w:lang w:val="en-US" w:eastAsia="ja-JP"/>
        </w:rPr>
        <w:drawing>
          <wp:anchor distT="0" distB="0" distL="0" distR="0" simplePos="0" relativeHeight="251659264" behindDoc="0" locked="0" layoutInCell="1" allowOverlap="1" wp14:anchorId="200F36C3" wp14:editId="02B498C8">
            <wp:simplePos x="0" y="0"/>
            <wp:positionH relativeFrom="column">
              <wp:posOffset>-274955</wp:posOffset>
            </wp:positionH>
            <wp:positionV relativeFrom="paragraph">
              <wp:posOffset>-106045</wp:posOffset>
            </wp:positionV>
            <wp:extent cx="680085" cy="754380"/>
            <wp:effectExtent l="0" t="0" r="5715" b="7620"/>
            <wp:wrapTopAndBottom/>
            <wp:docPr id="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6BB">
        <w:rPr>
          <w:rFonts w:ascii="Garamond" w:eastAsia="Times New Roman" w:hAnsi="Garamond" w:cs="Arial"/>
          <w:noProof/>
          <w:szCs w:val="24"/>
          <w:lang w:val="en-US" w:eastAsia="ja-JP"/>
        </w:rPr>
        <w:drawing>
          <wp:anchor distT="0" distB="0" distL="0" distR="0" simplePos="0" relativeHeight="251660288" behindDoc="0" locked="0" layoutInCell="1" allowOverlap="1" wp14:anchorId="6555DE23" wp14:editId="2A37C860">
            <wp:simplePos x="0" y="0"/>
            <wp:positionH relativeFrom="column">
              <wp:posOffset>5137150</wp:posOffset>
            </wp:positionH>
            <wp:positionV relativeFrom="paragraph">
              <wp:posOffset>10795</wp:posOffset>
            </wp:positionV>
            <wp:extent cx="713105" cy="605790"/>
            <wp:effectExtent l="0" t="0" r="0" b="3810"/>
            <wp:wrapTopAndBottom/>
            <wp:docPr id="2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8D4" w:rsidRPr="007436BB" w:rsidRDefault="004408D4" w:rsidP="004408D4">
      <w:pPr>
        <w:spacing w:before="120" w:after="240"/>
        <w:jc w:val="center"/>
        <w:rPr>
          <w:rFonts w:ascii="Garamond" w:eastAsia="Times New Roman" w:hAnsi="Garamond" w:cs="Arial"/>
          <w:noProof/>
          <w:szCs w:val="24"/>
          <w:lang w:eastAsia="fr-FR"/>
        </w:rPr>
      </w:pPr>
    </w:p>
    <w:p w:rsidR="004408D4" w:rsidRPr="007436BB" w:rsidRDefault="004408D4" w:rsidP="004408D4">
      <w:pPr>
        <w:spacing w:before="120" w:after="240"/>
        <w:jc w:val="both"/>
        <w:rPr>
          <w:rFonts w:ascii="Garamond" w:eastAsia="Times New Roman" w:hAnsi="Garamond" w:cs="Arial"/>
          <w:szCs w:val="24"/>
        </w:rPr>
      </w:pPr>
    </w:p>
    <w:p w:rsidR="004408D4" w:rsidRPr="007436BB" w:rsidRDefault="004408D4" w:rsidP="004408D4">
      <w:pPr>
        <w:spacing w:before="120" w:after="240"/>
        <w:jc w:val="center"/>
        <w:rPr>
          <w:rFonts w:ascii="Garamond" w:eastAsia="Times New Roman" w:hAnsi="Garamond" w:cs="Arial"/>
          <w:szCs w:val="24"/>
        </w:rPr>
      </w:pPr>
    </w:p>
    <w:p w:rsidR="004408D4" w:rsidRPr="007436BB" w:rsidRDefault="004408D4" w:rsidP="004408D4">
      <w:pPr>
        <w:spacing w:before="120" w:after="240"/>
        <w:jc w:val="center"/>
        <w:rPr>
          <w:rFonts w:ascii="Garamond" w:eastAsia="Times New Roman" w:hAnsi="Garamond" w:cs="Arial"/>
          <w:szCs w:val="24"/>
        </w:rPr>
      </w:pPr>
    </w:p>
    <w:p w:rsidR="004408D4" w:rsidRPr="007436BB" w:rsidRDefault="004408D4" w:rsidP="004408D4">
      <w:pPr>
        <w:spacing w:before="120" w:after="240"/>
        <w:jc w:val="center"/>
        <w:rPr>
          <w:rFonts w:ascii="Garamond" w:eastAsia="Times New Roman" w:hAnsi="Garamond" w:cs="Arial"/>
          <w:szCs w:val="24"/>
        </w:rPr>
      </w:pPr>
    </w:p>
    <w:p w:rsidR="004408D4" w:rsidRPr="007436BB" w:rsidRDefault="004408D4" w:rsidP="004408D4">
      <w:pPr>
        <w:spacing w:before="120" w:after="240"/>
        <w:jc w:val="center"/>
        <w:rPr>
          <w:rFonts w:ascii="Garamond" w:eastAsia="Times New Roman" w:hAnsi="Garamond" w:cs="Arial"/>
          <w:szCs w:val="24"/>
        </w:rPr>
      </w:pPr>
    </w:p>
    <w:p w:rsidR="004408D4" w:rsidRPr="007436BB" w:rsidRDefault="00D3610B" w:rsidP="004408D4">
      <w:pPr>
        <w:spacing w:before="120" w:after="240"/>
        <w:jc w:val="both"/>
        <w:rPr>
          <w:rFonts w:ascii="Garamond" w:eastAsia="Times New Roman" w:hAnsi="Garamond" w:cs="Arial"/>
          <w:szCs w:val="24"/>
        </w:rPr>
      </w:pPr>
      <w:r w:rsidRPr="007436BB">
        <w:rPr>
          <w:rFonts w:ascii="Garamond" w:eastAsia="Times New Roman" w:hAnsi="Garamond" w:cs="Arial"/>
          <w:noProof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0EC552" wp14:editId="06B4A858">
                <wp:simplePos x="0" y="0"/>
                <wp:positionH relativeFrom="page">
                  <wp:align>center</wp:align>
                </wp:positionH>
                <wp:positionV relativeFrom="page">
                  <wp:posOffset>4595495</wp:posOffset>
                </wp:positionV>
                <wp:extent cx="6023610" cy="1828800"/>
                <wp:effectExtent l="133350" t="114300" r="148590" b="1714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4408D4" w:rsidRPr="006F0B82" w:rsidRDefault="004408D4" w:rsidP="004408D4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 w:rsidRPr="006F0B82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RAPPORT D’ACTIVITES D</w:t>
                            </w:r>
                            <w:r w:rsidR="008C6C25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U PROJET</w:t>
                            </w:r>
                            <w:r w:rsidRPr="006F0B82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68CA" w:rsidRDefault="007C68CA" w:rsidP="004408D4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TICAD V C</w:t>
                            </w:r>
                            <w:r w:rsidR="008C6C25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HANGEMENETS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8C6C25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LIMATIQUES</w:t>
                            </w:r>
                          </w:p>
                          <w:p w:rsidR="004408D4" w:rsidRPr="006F0B82" w:rsidRDefault="007C68CA" w:rsidP="004408D4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 w:rsidRPr="00D2383F"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20"/>
                                <w:szCs w:val="20"/>
                              </w:rPr>
                              <w:t>« Adaptation aux changements climatiques en vue de l’am</w:t>
                            </w:r>
                            <w:r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20"/>
                                <w:szCs w:val="20"/>
                              </w:rPr>
                              <w:t>é</w:t>
                            </w:r>
                            <w:r w:rsidRPr="00D2383F"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20"/>
                                <w:szCs w:val="20"/>
                              </w:rPr>
                              <w:t>lioration de la sécurité alimentaire du Burkina Faso</w:t>
                            </w:r>
                            <w:r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383F">
                              <w:rPr>
                                <w:rFonts w:ascii="Berlin Sans FB Demi" w:hAnsi="Berlin Sans FB Demi"/>
                                <w:color w:val="548DD4" w:themeColor="text2" w:themeTint="99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4408D4" w:rsidRPr="007C68CA" w:rsidRDefault="004408D4" w:rsidP="004408D4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 w:rsidRPr="007C68CA"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(</w:t>
                            </w:r>
                            <w:r w:rsidR="001D058B" w:rsidRPr="007C68CA"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 xml:space="preserve">Juillet - </w:t>
                            </w:r>
                            <w:r w:rsidRPr="007C68CA"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décembre 2014)</w:t>
                            </w:r>
                          </w:p>
                          <w:p w:rsidR="004408D4" w:rsidRDefault="004408D4" w:rsidP="004408D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EC5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61.85pt;width:474.3pt;height:2in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" o:allowincell="f" fillcolor="#c2d69b [1942]" stroked="f" strokeweight="4.5pt">
                <v:stroke linestyle="thickThin"/>
                <v:shadow on="t" color="black" offset="0,1pt"/>
                <v:textbox inset="10.8pt,7.2pt,10.8pt,7.2pt">
                  <w:txbxContent>
                    <w:p w:rsidR="004408D4" w:rsidRPr="006F0B82" w:rsidRDefault="004408D4" w:rsidP="004408D4">
                      <w:pPr>
                        <w:spacing w:after="0" w:line="360" w:lineRule="auto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 w:rsidRPr="006F0B82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RAPPORT D’ACTIVITES D</w:t>
                      </w:r>
                      <w:r w:rsidR="008C6C25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U PROJET</w:t>
                      </w:r>
                      <w:r w:rsidRPr="006F0B82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68CA" w:rsidRDefault="007C68CA" w:rsidP="004408D4">
                      <w:pPr>
                        <w:spacing w:after="0" w:line="360" w:lineRule="auto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TICAD V C</w:t>
                      </w:r>
                      <w:r w:rsidR="008C6C25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HANGEMENETS </w:t>
                      </w: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C</w:t>
                      </w:r>
                      <w:r w:rsidR="008C6C25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LIMATIQUES</w:t>
                      </w:r>
                    </w:p>
                    <w:p w:rsidR="004408D4" w:rsidRPr="006F0B82" w:rsidRDefault="007C68CA" w:rsidP="004408D4">
                      <w:pPr>
                        <w:spacing w:after="0" w:line="360" w:lineRule="auto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 w:rsidRPr="00D2383F">
                        <w:rPr>
                          <w:rFonts w:ascii="Berlin Sans FB Demi" w:hAnsi="Berlin Sans FB Demi"/>
                          <w:color w:val="548DD4" w:themeColor="text2" w:themeTint="99"/>
                          <w:sz w:val="20"/>
                          <w:szCs w:val="20"/>
                        </w:rPr>
                        <w:t>« Adaptation aux changements climatiques en vue de l’am</w:t>
                      </w:r>
                      <w:r>
                        <w:rPr>
                          <w:rFonts w:ascii="Berlin Sans FB Demi" w:hAnsi="Berlin Sans FB Demi"/>
                          <w:color w:val="548DD4" w:themeColor="text2" w:themeTint="99"/>
                          <w:sz w:val="20"/>
                          <w:szCs w:val="20"/>
                        </w:rPr>
                        <w:t>é</w:t>
                      </w:r>
                      <w:r w:rsidRPr="00D2383F">
                        <w:rPr>
                          <w:rFonts w:ascii="Berlin Sans FB Demi" w:hAnsi="Berlin Sans FB Demi"/>
                          <w:color w:val="548DD4" w:themeColor="text2" w:themeTint="99"/>
                          <w:sz w:val="20"/>
                          <w:szCs w:val="20"/>
                        </w:rPr>
                        <w:t>lioration de la sécurité alimentaire du Burkina Faso</w:t>
                      </w:r>
                      <w:r>
                        <w:rPr>
                          <w:rFonts w:ascii="Berlin Sans FB Demi" w:hAnsi="Berlin Sans FB Demi"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D2383F">
                        <w:rPr>
                          <w:rFonts w:ascii="Berlin Sans FB Demi" w:hAnsi="Berlin Sans FB Demi"/>
                          <w:color w:val="548DD4" w:themeColor="text2" w:themeTint="99"/>
                          <w:sz w:val="20"/>
                          <w:szCs w:val="20"/>
                        </w:rPr>
                        <w:t>»</w:t>
                      </w:r>
                    </w:p>
                    <w:p w:rsidR="004408D4" w:rsidRPr="007C68CA" w:rsidRDefault="004408D4" w:rsidP="004408D4">
                      <w:pPr>
                        <w:spacing w:after="0" w:line="360" w:lineRule="auto"/>
                        <w:jc w:val="center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 w:rsidRPr="007C68CA">
                        <w:rPr>
                          <w:rFonts w:ascii="Berlin Sans FB Demi" w:hAnsi="Berlin Sans FB Demi"/>
                          <w:b/>
                          <w:szCs w:val="24"/>
                        </w:rPr>
                        <w:t>(</w:t>
                      </w:r>
                      <w:r w:rsidR="001D058B" w:rsidRPr="007C68CA">
                        <w:rPr>
                          <w:rFonts w:ascii="Berlin Sans FB Demi" w:hAnsi="Berlin Sans FB Demi"/>
                          <w:b/>
                          <w:szCs w:val="24"/>
                        </w:rPr>
                        <w:t xml:space="preserve">Juillet - </w:t>
                      </w:r>
                      <w:r w:rsidRPr="007C68CA">
                        <w:rPr>
                          <w:rFonts w:ascii="Berlin Sans FB Demi" w:hAnsi="Berlin Sans FB Demi"/>
                          <w:b/>
                          <w:szCs w:val="24"/>
                        </w:rPr>
                        <w:t>décembre 2014)</w:t>
                      </w:r>
                    </w:p>
                    <w:p w:rsidR="004408D4" w:rsidRDefault="004408D4" w:rsidP="004408D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408D4" w:rsidRPr="007436BB" w:rsidRDefault="004408D4" w:rsidP="004408D4">
      <w:pPr>
        <w:spacing w:before="120" w:after="240"/>
        <w:jc w:val="both"/>
        <w:rPr>
          <w:rFonts w:ascii="Garamond" w:eastAsia="Times New Roman" w:hAnsi="Garamond" w:cs="Arial"/>
          <w:szCs w:val="24"/>
        </w:rPr>
      </w:pPr>
    </w:p>
    <w:p w:rsidR="004408D4" w:rsidRPr="007436BB" w:rsidRDefault="004408D4" w:rsidP="007C68CA">
      <w:pPr>
        <w:spacing w:before="120" w:after="240"/>
        <w:rPr>
          <w:rFonts w:ascii="Garamond" w:eastAsia="Times New Roman" w:hAnsi="Garamond" w:cs="Arial"/>
          <w:noProof/>
          <w:szCs w:val="24"/>
          <w:lang w:eastAsia="fr-FR"/>
        </w:rPr>
      </w:pPr>
    </w:p>
    <w:p w:rsidR="001D058B" w:rsidRPr="007436BB" w:rsidRDefault="001D058B" w:rsidP="004408D4">
      <w:pPr>
        <w:spacing w:before="120" w:after="240"/>
        <w:jc w:val="center"/>
        <w:rPr>
          <w:rFonts w:ascii="Garamond" w:eastAsia="Times New Roman" w:hAnsi="Garamond" w:cs="Arial"/>
          <w:noProof/>
          <w:szCs w:val="24"/>
          <w:lang w:eastAsia="fr-FR"/>
        </w:rPr>
      </w:pPr>
    </w:p>
    <w:p w:rsidR="001D058B" w:rsidRPr="007436BB" w:rsidRDefault="001D058B" w:rsidP="004408D4">
      <w:pPr>
        <w:spacing w:before="120" w:after="240"/>
        <w:jc w:val="center"/>
        <w:rPr>
          <w:rFonts w:ascii="Garamond" w:eastAsia="Times New Roman" w:hAnsi="Garamond" w:cs="Arial"/>
          <w:noProof/>
          <w:szCs w:val="24"/>
          <w:lang w:eastAsia="fr-FR"/>
        </w:rPr>
      </w:pPr>
    </w:p>
    <w:p w:rsidR="001D058B" w:rsidRPr="007436BB" w:rsidRDefault="001D058B" w:rsidP="004408D4">
      <w:pPr>
        <w:spacing w:before="120" w:after="240"/>
        <w:jc w:val="center"/>
        <w:rPr>
          <w:rFonts w:ascii="Garamond" w:eastAsia="Times New Roman" w:hAnsi="Garamond" w:cs="Arial"/>
          <w:noProof/>
          <w:szCs w:val="24"/>
          <w:lang w:eastAsia="fr-FR"/>
        </w:rPr>
      </w:pPr>
    </w:p>
    <w:p w:rsidR="001D058B" w:rsidRPr="007436BB" w:rsidRDefault="001D058B" w:rsidP="004408D4">
      <w:pPr>
        <w:spacing w:before="120" w:after="240"/>
        <w:jc w:val="center"/>
        <w:rPr>
          <w:rFonts w:ascii="Garamond" w:eastAsia="Times New Roman" w:hAnsi="Garamond" w:cs="Arial"/>
          <w:noProof/>
          <w:szCs w:val="24"/>
          <w:lang w:eastAsia="fr-FR"/>
        </w:rPr>
      </w:pPr>
    </w:p>
    <w:p w:rsidR="004408D4" w:rsidRPr="007436BB" w:rsidRDefault="00D3610B" w:rsidP="004408D4">
      <w:pPr>
        <w:spacing w:before="120" w:after="240"/>
        <w:ind w:left="7080" w:firstLine="708"/>
        <w:jc w:val="right"/>
        <w:rPr>
          <w:rFonts w:ascii="Garamond" w:hAnsi="Garamond"/>
          <w:color w:val="548DD4" w:themeColor="text2" w:themeTint="99"/>
          <w:szCs w:val="24"/>
        </w:rPr>
      </w:pPr>
      <w:r w:rsidRPr="007436BB">
        <w:rPr>
          <w:rFonts w:ascii="Garamond" w:eastAsia="Times New Roman" w:hAnsi="Garamond" w:cs="Arial"/>
          <w:noProof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EB5E" wp14:editId="47146637">
                <wp:simplePos x="0" y="0"/>
                <wp:positionH relativeFrom="column">
                  <wp:posOffset>2514600</wp:posOffset>
                </wp:positionH>
                <wp:positionV relativeFrom="paragraph">
                  <wp:posOffset>794385</wp:posOffset>
                </wp:positionV>
                <wp:extent cx="1398270" cy="292735"/>
                <wp:effectExtent l="19050" t="19050" r="11430" b="1206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8270" cy="29273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8D4" w:rsidRPr="002020EF" w:rsidRDefault="001D058B" w:rsidP="004408D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Janvier</w:t>
                            </w:r>
                            <w:r w:rsidR="004408D4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4408D4" w:rsidRPr="002020EF">
                              <w:rPr>
                                <w:rFonts w:ascii="Garamond" w:hAnsi="Garamond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EB5E" id="Zone de texte 65" o:spid="_x0000_s1027" type="#_x0000_t202" style="position:absolute;left:0;text-align:left;margin-left:198pt;margin-top:62.55pt;width:110.1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" fillcolor="white [3201]" strokecolor="#9bbb59 [3206]" strokeweight="3pt">
                <v:path arrowok="t"/>
                <v:textbox>
                  <w:txbxContent>
                    <w:p w:rsidR="004408D4" w:rsidRPr="002020EF" w:rsidRDefault="001D058B" w:rsidP="004408D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Janvier</w:t>
                      </w:r>
                      <w:r w:rsidR="004408D4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4408D4" w:rsidRPr="002020EF">
                        <w:rPr>
                          <w:rFonts w:ascii="Garamond" w:hAnsi="Garamond"/>
                          <w:b/>
                        </w:rPr>
                        <w:t>201</w:t>
                      </w:r>
                      <w:r>
                        <w:rPr>
                          <w:rFonts w:ascii="Garamond" w:hAnsi="Garamond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408D4" w:rsidRPr="007436BB">
        <w:rPr>
          <w:rFonts w:ascii="Garamond" w:hAnsi="Garamond"/>
          <w:noProof/>
          <w:szCs w:val="24"/>
          <w:lang w:val="en-US" w:eastAsia="ja-JP"/>
        </w:rPr>
        <w:drawing>
          <wp:anchor distT="0" distB="0" distL="114300" distR="114300" simplePos="0" relativeHeight="251662336" behindDoc="0" locked="0" layoutInCell="1" allowOverlap="1" wp14:anchorId="74A2297D" wp14:editId="0C1E94A1">
            <wp:simplePos x="0" y="0"/>
            <wp:positionH relativeFrom="column">
              <wp:posOffset>351155</wp:posOffset>
            </wp:positionH>
            <wp:positionV relativeFrom="paragraph">
              <wp:posOffset>3175</wp:posOffset>
            </wp:positionV>
            <wp:extent cx="396000" cy="543757"/>
            <wp:effectExtent l="0" t="0" r="4445" b="8890"/>
            <wp:wrapNone/>
            <wp:docPr id="67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3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54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8D4" w:rsidRPr="007436BB">
        <w:rPr>
          <w:rFonts w:ascii="Garamond" w:hAnsi="Garamond"/>
          <w:noProof/>
          <w:szCs w:val="24"/>
          <w:lang w:val="en-US" w:eastAsia="ja-JP"/>
        </w:rPr>
        <w:drawing>
          <wp:inline distT="0" distB="0" distL="0" distR="0" wp14:anchorId="0C388D7A" wp14:editId="70984281">
            <wp:extent cx="390689" cy="792000"/>
            <wp:effectExtent l="0" t="0" r="9525" b="8255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Garamond" w:eastAsiaTheme="minorHAnsi" w:hAnsi="Garamond" w:cstheme="minorBidi"/>
          <w:b w:val="0"/>
          <w:bCs w:val="0"/>
          <w:color w:val="auto"/>
          <w:sz w:val="24"/>
          <w:szCs w:val="22"/>
          <w:lang w:eastAsia="en-US"/>
        </w:rPr>
        <w:id w:val="-176452638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9D6FDD" w:rsidRPr="007436BB" w:rsidRDefault="009D6FDD">
          <w:pPr>
            <w:pStyle w:val="a3"/>
            <w:rPr>
              <w:rFonts w:ascii="Garamond" w:hAnsi="Garamond"/>
            </w:rPr>
          </w:pPr>
          <w:r w:rsidRPr="007436BB">
            <w:rPr>
              <w:rFonts w:ascii="Garamond" w:hAnsi="Garamond"/>
            </w:rPr>
            <w:t>Table des matières</w:t>
          </w:r>
        </w:p>
        <w:p w:rsidR="00F654BB" w:rsidRPr="007436BB" w:rsidRDefault="007B18DB">
          <w:pPr>
            <w:pStyle w:val="11"/>
            <w:tabs>
              <w:tab w:val="right" w:leader="dot" w:pos="9062"/>
            </w:tabs>
            <w:rPr>
              <w:rFonts w:ascii="Garamond" w:hAnsi="Garamond"/>
              <w:noProof/>
              <w:sz w:val="22"/>
              <w:lang w:eastAsia="fr-FR"/>
            </w:rPr>
          </w:pPr>
          <w:r w:rsidRPr="007436BB">
            <w:rPr>
              <w:rFonts w:ascii="Garamond" w:hAnsi="Garamond"/>
            </w:rPr>
            <w:fldChar w:fldCharType="begin"/>
          </w:r>
          <w:r w:rsidR="009D6FDD" w:rsidRPr="007436BB">
            <w:rPr>
              <w:rFonts w:ascii="Garamond" w:hAnsi="Garamond"/>
            </w:rPr>
            <w:instrText xml:space="preserve"> TOC \o "1-3" \h \z \u </w:instrText>
          </w:r>
          <w:r w:rsidRPr="007436BB">
            <w:rPr>
              <w:rFonts w:ascii="Garamond" w:hAnsi="Garamond"/>
            </w:rPr>
            <w:fldChar w:fldCharType="separate"/>
          </w:r>
          <w:hyperlink w:anchor="_Toc408615909" w:history="1"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Introduction</w:t>
            </w:r>
            <w:r w:rsidR="00F654BB" w:rsidRPr="007436BB">
              <w:rPr>
                <w:rFonts w:ascii="Garamond" w:hAnsi="Garamond"/>
                <w:noProof/>
                <w:webHidden/>
              </w:rPr>
              <w:tab/>
            </w:r>
            <w:r w:rsidRPr="007436BB">
              <w:rPr>
                <w:rFonts w:ascii="Garamond" w:hAnsi="Garamond"/>
                <w:noProof/>
                <w:webHidden/>
              </w:rPr>
              <w:fldChar w:fldCharType="begin"/>
            </w:r>
            <w:r w:rsidR="00F654BB" w:rsidRPr="007436BB">
              <w:rPr>
                <w:rFonts w:ascii="Garamond" w:hAnsi="Garamond"/>
                <w:noProof/>
                <w:webHidden/>
              </w:rPr>
              <w:instrText xml:space="preserve"> PAGEREF _Toc408615909 \h </w:instrText>
            </w:r>
            <w:r w:rsidRPr="007436BB">
              <w:rPr>
                <w:rFonts w:ascii="Garamond" w:hAnsi="Garamond"/>
                <w:noProof/>
                <w:webHidden/>
              </w:rPr>
            </w:r>
            <w:r w:rsidRPr="007436BB">
              <w:rPr>
                <w:rFonts w:ascii="Garamond" w:hAnsi="Garamond"/>
                <w:noProof/>
                <w:webHidden/>
              </w:rPr>
              <w:fldChar w:fldCharType="separate"/>
            </w:r>
            <w:r w:rsidR="007C68CA" w:rsidRPr="007436BB">
              <w:rPr>
                <w:rFonts w:ascii="Garamond" w:hAnsi="Garamond"/>
                <w:noProof/>
                <w:webHidden/>
              </w:rPr>
              <w:t>4</w:t>
            </w:r>
            <w:r w:rsidRPr="007436BB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F654BB" w:rsidRPr="007436BB" w:rsidRDefault="00893025">
          <w:pPr>
            <w:pStyle w:val="11"/>
            <w:tabs>
              <w:tab w:val="left" w:pos="440"/>
              <w:tab w:val="right" w:leader="dot" w:pos="9062"/>
            </w:tabs>
            <w:rPr>
              <w:rFonts w:ascii="Garamond" w:hAnsi="Garamond"/>
              <w:noProof/>
              <w:sz w:val="22"/>
              <w:lang w:eastAsia="fr-FR"/>
            </w:rPr>
          </w:pPr>
          <w:hyperlink w:anchor="_Toc408615910" w:history="1"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1.</w:t>
            </w:r>
            <w:r w:rsidR="00F654BB" w:rsidRPr="007436BB">
              <w:rPr>
                <w:rFonts w:ascii="Garamond" w:hAnsi="Garamond"/>
                <w:noProof/>
                <w:sz w:val="22"/>
                <w:lang w:eastAsia="fr-FR"/>
              </w:rPr>
              <w:tab/>
            </w:r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Bilan technique des activités</w:t>
            </w:r>
            <w:r w:rsidR="00F654BB" w:rsidRPr="007436BB">
              <w:rPr>
                <w:rFonts w:ascii="Garamond" w:hAnsi="Garamond"/>
                <w:noProof/>
                <w:webHidden/>
              </w:rPr>
              <w:tab/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begin"/>
            </w:r>
            <w:r w:rsidR="00F654BB" w:rsidRPr="007436BB">
              <w:rPr>
                <w:rFonts w:ascii="Garamond" w:hAnsi="Garamond"/>
                <w:noProof/>
                <w:webHidden/>
              </w:rPr>
              <w:instrText xml:space="preserve"> PAGEREF _Toc408615910 \h </w:instrText>
            </w:r>
            <w:r w:rsidR="007B18DB" w:rsidRPr="007436BB">
              <w:rPr>
                <w:rFonts w:ascii="Garamond" w:hAnsi="Garamond"/>
                <w:noProof/>
                <w:webHidden/>
              </w:rPr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separate"/>
            </w:r>
            <w:r w:rsidR="007C68CA" w:rsidRPr="007436BB">
              <w:rPr>
                <w:rFonts w:ascii="Garamond" w:hAnsi="Garamond"/>
                <w:noProof/>
                <w:webHidden/>
              </w:rPr>
              <w:t>4</w:t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F654BB" w:rsidRPr="007436BB" w:rsidRDefault="00893025">
          <w:pPr>
            <w:pStyle w:val="11"/>
            <w:tabs>
              <w:tab w:val="left" w:pos="660"/>
              <w:tab w:val="right" w:leader="dot" w:pos="9062"/>
            </w:tabs>
            <w:rPr>
              <w:rFonts w:ascii="Garamond" w:hAnsi="Garamond"/>
              <w:noProof/>
              <w:sz w:val="22"/>
              <w:lang w:eastAsia="fr-FR"/>
            </w:rPr>
          </w:pPr>
          <w:hyperlink w:anchor="_Toc408615911" w:history="1"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1.1.</w:t>
            </w:r>
            <w:r w:rsidR="00F654BB" w:rsidRPr="007436BB">
              <w:rPr>
                <w:rFonts w:ascii="Garamond" w:hAnsi="Garamond"/>
                <w:noProof/>
                <w:sz w:val="22"/>
                <w:lang w:eastAsia="fr-FR"/>
              </w:rPr>
              <w:tab/>
            </w:r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L’état de mise en œuvre par composante est le suivant :</w:t>
            </w:r>
            <w:r w:rsidR="00F654BB" w:rsidRPr="007436BB">
              <w:rPr>
                <w:rFonts w:ascii="Garamond" w:hAnsi="Garamond"/>
                <w:noProof/>
                <w:webHidden/>
              </w:rPr>
              <w:tab/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begin"/>
            </w:r>
            <w:r w:rsidR="00F654BB" w:rsidRPr="007436BB">
              <w:rPr>
                <w:rFonts w:ascii="Garamond" w:hAnsi="Garamond"/>
                <w:noProof/>
                <w:webHidden/>
              </w:rPr>
              <w:instrText xml:space="preserve"> PAGEREF _Toc408615911 \h </w:instrText>
            </w:r>
            <w:r w:rsidR="007B18DB" w:rsidRPr="007436BB">
              <w:rPr>
                <w:rFonts w:ascii="Garamond" w:hAnsi="Garamond"/>
                <w:noProof/>
                <w:webHidden/>
              </w:rPr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separate"/>
            </w:r>
            <w:r w:rsidR="007C68CA" w:rsidRPr="007436BB">
              <w:rPr>
                <w:rFonts w:ascii="Garamond" w:hAnsi="Garamond"/>
                <w:noProof/>
                <w:webHidden/>
              </w:rPr>
              <w:t>4</w:t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F654BB" w:rsidRPr="007436BB" w:rsidRDefault="00893025">
          <w:pPr>
            <w:pStyle w:val="11"/>
            <w:tabs>
              <w:tab w:val="left" w:pos="660"/>
              <w:tab w:val="right" w:leader="dot" w:pos="9062"/>
            </w:tabs>
            <w:rPr>
              <w:rFonts w:ascii="Garamond" w:hAnsi="Garamond"/>
              <w:noProof/>
              <w:sz w:val="22"/>
              <w:lang w:eastAsia="fr-FR"/>
            </w:rPr>
          </w:pPr>
          <w:hyperlink w:anchor="_Toc408615912" w:history="1"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1.2.</w:t>
            </w:r>
            <w:r w:rsidR="00F654BB" w:rsidRPr="007436BB">
              <w:rPr>
                <w:rFonts w:ascii="Garamond" w:hAnsi="Garamond"/>
                <w:noProof/>
                <w:sz w:val="22"/>
                <w:lang w:eastAsia="fr-FR"/>
              </w:rPr>
              <w:tab/>
            </w:r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Difficultés rencontrées / solutions proposées</w:t>
            </w:r>
            <w:r w:rsidR="00F654BB" w:rsidRPr="007436BB">
              <w:rPr>
                <w:rFonts w:ascii="Garamond" w:hAnsi="Garamond"/>
                <w:noProof/>
                <w:webHidden/>
              </w:rPr>
              <w:tab/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begin"/>
            </w:r>
            <w:r w:rsidR="00F654BB" w:rsidRPr="007436BB">
              <w:rPr>
                <w:rFonts w:ascii="Garamond" w:hAnsi="Garamond"/>
                <w:noProof/>
                <w:webHidden/>
              </w:rPr>
              <w:instrText xml:space="preserve"> PAGEREF _Toc408615912 \h </w:instrText>
            </w:r>
            <w:r w:rsidR="007B18DB" w:rsidRPr="007436BB">
              <w:rPr>
                <w:rFonts w:ascii="Garamond" w:hAnsi="Garamond"/>
                <w:noProof/>
                <w:webHidden/>
              </w:rPr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separate"/>
            </w:r>
            <w:r w:rsidR="007C68CA" w:rsidRPr="007436BB">
              <w:rPr>
                <w:rFonts w:ascii="Garamond" w:hAnsi="Garamond"/>
                <w:noProof/>
                <w:webHidden/>
              </w:rPr>
              <w:t>6</w:t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F654BB" w:rsidRPr="007436BB" w:rsidRDefault="00893025">
          <w:pPr>
            <w:pStyle w:val="11"/>
            <w:tabs>
              <w:tab w:val="left" w:pos="660"/>
              <w:tab w:val="right" w:leader="dot" w:pos="9062"/>
            </w:tabs>
            <w:rPr>
              <w:rFonts w:ascii="Garamond" w:hAnsi="Garamond"/>
              <w:noProof/>
              <w:sz w:val="22"/>
              <w:lang w:eastAsia="fr-FR"/>
            </w:rPr>
          </w:pPr>
          <w:hyperlink w:anchor="_Toc408615913" w:history="1"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1.3.</w:t>
            </w:r>
            <w:r w:rsidR="00F654BB" w:rsidRPr="007436BB">
              <w:rPr>
                <w:rFonts w:ascii="Garamond" w:hAnsi="Garamond"/>
                <w:noProof/>
                <w:sz w:val="22"/>
                <w:lang w:eastAsia="fr-FR"/>
              </w:rPr>
              <w:tab/>
            </w:r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Perspectives</w:t>
            </w:r>
            <w:r w:rsidR="00F654BB" w:rsidRPr="007436BB">
              <w:rPr>
                <w:rFonts w:ascii="Garamond" w:hAnsi="Garamond"/>
                <w:noProof/>
                <w:webHidden/>
              </w:rPr>
              <w:tab/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begin"/>
            </w:r>
            <w:r w:rsidR="00F654BB" w:rsidRPr="007436BB">
              <w:rPr>
                <w:rFonts w:ascii="Garamond" w:hAnsi="Garamond"/>
                <w:noProof/>
                <w:webHidden/>
              </w:rPr>
              <w:instrText xml:space="preserve"> PAGEREF _Toc408615913 \h </w:instrText>
            </w:r>
            <w:r w:rsidR="007B18DB" w:rsidRPr="007436BB">
              <w:rPr>
                <w:rFonts w:ascii="Garamond" w:hAnsi="Garamond"/>
                <w:noProof/>
                <w:webHidden/>
              </w:rPr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separate"/>
            </w:r>
            <w:r w:rsidR="007C68CA" w:rsidRPr="007436BB">
              <w:rPr>
                <w:rFonts w:ascii="Garamond" w:hAnsi="Garamond"/>
                <w:noProof/>
                <w:webHidden/>
              </w:rPr>
              <w:t>6</w:t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F654BB" w:rsidRPr="007436BB" w:rsidRDefault="00893025">
          <w:pPr>
            <w:pStyle w:val="11"/>
            <w:tabs>
              <w:tab w:val="left" w:pos="440"/>
              <w:tab w:val="right" w:leader="dot" w:pos="9062"/>
            </w:tabs>
            <w:rPr>
              <w:rFonts w:ascii="Garamond" w:hAnsi="Garamond"/>
              <w:noProof/>
              <w:sz w:val="22"/>
              <w:lang w:eastAsia="fr-FR"/>
            </w:rPr>
          </w:pPr>
          <w:hyperlink w:anchor="_Toc408615914" w:history="1"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2.</w:t>
            </w:r>
            <w:r w:rsidR="00F654BB" w:rsidRPr="007436BB">
              <w:rPr>
                <w:rFonts w:ascii="Garamond" w:hAnsi="Garamond"/>
                <w:noProof/>
                <w:sz w:val="22"/>
                <w:lang w:eastAsia="fr-FR"/>
              </w:rPr>
              <w:tab/>
            </w:r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Bilan financier</w:t>
            </w:r>
            <w:r w:rsidR="00F654BB" w:rsidRPr="007436BB">
              <w:rPr>
                <w:rFonts w:ascii="Garamond" w:hAnsi="Garamond"/>
                <w:noProof/>
                <w:webHidden/>
              </w:rPr>
              <w:tab/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begin"/>
            </w:r>
            <w:r w:rsidR="00F654BB" w:rsidRPr="007436BB">
              <w:rPr>
                <w:rFonts w:ascii="Garamond" w:hAnsi="Garamond"/>
                <w:noProof/>
                <w:webHidden/>
              </w:rPr>
              <w:instrText xml:space="preserve"> PAGEREF _Toc408615914 \h </w:instrText>
            </w:r>
            <w:r w:rsidR="007B18DB" w:rsidRPr="007436BB">
              <w:rPr>
                <w:rFonts w:ascii="Garamond" w:hAnsi="Garamond"/>
                <w:noProof/>
                <w:webHidden/>
              </w:rPr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separate"/>
            </w:r>
            <w:r w:rsidR="007C68CA" w:rsidRPr="007436BB">
              <w:rPr>
                <w:rFonts w:ascii="Garamond" w:hAnsi="Garamond"/>
                <w:noProof/>
                <w:webHidden/>
              </w:rPr>
              <w:t>7</w:t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F654BB" w:rsidRPr="007436BB" w:rsidRDefault="00893025">
          <w:pPr>
            <w:pStyle w:val="11"/>
            <w:tabs>
              <w:tab w:val="right" w:leader="dot" w:pos="9062"/>
            </w:tabs>
            <w:rPr>
              <w:rFonts w:ascii="Garamond" w:hAnsi="Garamond"/>
              <w:noProof/>
              <w:sz w:val="22"/>
              <w:lang w:eastAsia="fr-FR"/>
            </w:rPr>
          </w:pPr>
          <w:hyperlink w:anchor="_Toc408615915" w:history="1">
            <w:r w:rsidR="00F654BB" w:rsidRPr="007436BB">
              <w:rPr>
                <w:rStyle w:val="a4"/>
                <w:rFonts w:ascii="Garamond" w:eastAsiaTheme="majorEastAsia" w:hAnsi="Garamond" w:cstheme="majorBidi"/>
                <w:b/>
                <w:bCs/>
                <w:noProof/>
                <w:lang w:eastAsia="fr-FR"/>
              </w:rPr>
              <w:t>Conclusion</w:t>
            </w:r>
            <w:r w:rsidR="00F654BB" w:rsidRPr="007436BB">
              <w:rPr>
                <w:rFonts w:ascii="Garamond" w:hAnsi="Garamond"/>
                <w:noProof/>
                <w:webHidden/>
              </w:rPr>
              <w:tab/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begin"/>
            </w:r>
            <w:r w:rsidR="00F654BB" w:rsidRPr="007436BB">
              <w:rPr>
                <w:rFonts w:ascii="Garamond" w:hAnsi="Garamond"/>
                <w:noProof/>
                <w:webHidden/>
              </w:rPr>
              <w:instrText xml:space="preserve"> PAGEREF _Toc408615915 \h </w:instrText>
            </w:r>
            <w:r w:rsidR="007B18DB" w:rsidRPr="007436BB">
              <w:rPr>
                <w:rFonts w:ascii="Garamond" w:hAnsi="Garamond"/>
                <w:noProof/>
                <w:webHidden/>
              </w:rPr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separate"/>
            </w:r>
            <w:r w:rsidR="007C68CA" w:rsidRPr="007436BB">
              <w:rPr>
                <w:rFonts w:ascii="Garamond" w:hAnsi="Garamond"/>
                <w:noProof/>
                <w:webHidden/>
              </w:rPr>
              <w:t>7</w:t>
            </w:r>
            <w:r w:rsidR="007B18DB" w:rsidRPr="007436BB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9D6FDD" w:rsidRPr="007436BB" w:rsidRDefault="007B18DB">
          <w:pPr>
            <w:rPr>
              <w:rFonts w:ascii="Garamond" w:hAnsi="Garamond"/>
            </w:rPr>
          </w:pPr>
          <w:r w:rsidRPr="007436BB">
            <w:rPr>
              <w:rFonts w:ascii="Garamond" w:hAnsi="Garamond"/>
              <w:b/>
              <w:bCs/>
            </w:rPr>
            <w:fldChar w:fldCharType="end"/>
          </w:r>
        </w:p>
      </w:sdtContent>
    </w:sdt>
    <w:p w:rsidR="009D6FDD" w:rsidRPr="007436BB" w:rsidRDefault="009D6FDD">
      <w:pPr>
        <w:rPr>
          <w:rFonts w:ascii="Garamond" w:hAnsi="Garamond"/>
          <w:color w:val="548DD4" w:themeColor="text2" w:themeTint="99"/>
          <w:szCs w:val="24"/>
        </w:rPr>
      </w:pPr>
    </w:p>
    <w:p w:rsidR="009D6FDD" w:rsidRPr="007436BB" w:rsidRDefault="009D6FDD">
      <w:pPr>
        <w:rPr>
          <w:rFonts w:ascii="Garamond" w:hAnsi="Garamond"/>
          <w:color w:val="548DD4" w:themeColor="text2" w:themeTint="99"/>
          <w:szCs w:val="24"/>
        </w:rPr>
      </w:pPr>
      <w:r w:rsidRPr="007436BB">
        <w:rPr>
          <w:rFonts w:ascii="Garamond" w:hAnsi="Garamond"/>
          <w:color w:val="548DD4" w:themeColor="text2" w:themeTint="99"/>
          <w:szCs w:val="24"/>
        </w:rPr>
        <w:br w:type="page"/>
      </w:r>
    </w:p>
    <w:p w:rsidR="00F711CD" w:rsidRPr="007436BB" w:rsidRDefault="00F711CD" w:rsidP="00F654BB">
      <w:pPr>
        <w:tabs>
          <w:tab w:val="left" w:pos="4253"/>
        </w:tabs>
        <w:spacing w:after="0" w:line="23" w:lineRule="atLeast"/>
        <w:jc w:val="both"/>
        <w:rPr>
          <w:rFonts w:ascii="Garamond" w:hAnsi="Garamond"/>
          <w:b/>
          <w:sz w:val="22"/>
          <w:lang w:eastAsia="fr-FR"/>
        </w:rPr>
      </w:pPr>
    </w:p>
    <w:p w:rsidR="00F711CD" w:rsidRPr="007436BB" w:rsidRDefault="00F711CD" w:rsidP="00F711CD">
      <w:pPr>
        <w:tabs>
          <w:tab w:val="left" w:pos="4253"/>
        </w:tabs>
        <w:spacing w:after="0" w:line="23" w:lineRule="atLeast"/>
        <w:jc w:val="both"/>
        <w:rPr>
          <w:rFonts w:ascii="Garamond" w:hAnsi="Garamond"/>
          <w:b/>
          <w:sz w:val="22"/>
          <w:lang w:eastAsia="fr-FR"/>
        </w:rPr>
      </w:pPr>
    </w:p>
    <w:tbl>
      <w:tblPr>
        <w:tblStyle w:val="a7"/>
        <w:tblpPr w:leftFromText="180" w:rightFromText="180" w:vertAnchor="text" w:horzAnchor="margin" w:tblpXSpec="center" w:tblpY="-502"/>
        <w:tblW w:w="9630" w:type="dxa"/>
        <w:tblLook w:val="04A0" w:firstRow="1" w:lastRow="0" w:firstColumn="1" w:lastColumn="0" w:noHBand="0" w:noVBand="1"/>
      </w:tblPr>
      <w:tblGrid>
        <w:gridCol w:w="4644"/>
        <w:gridCol w:w="4986"/>
      </w:tblGrid>
      <w:tr w:rsidR="00F711CD" w:rsidRPr="007436BB" w:rsidTr="00F97FF7">
        <w:trPr>
          <w:trHeight w:val="671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Type de rapport : </w:t>
            </w:r>
          </w:p>
        </w:tc>
        <w:tc>
          <w:tcPr>
            <w:tcW w:w="4986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</w:rPr>
            </w:pPr>
            <w:r w:rsidRPr="007436BB">
              <w:rPr>
                <w:rFonts w:ascii="Garamond" w:hAnsi="Garamond"/>
              </w:rPr>
              <w:t xml:space="preserve">Rapport intermédiaire d’activités                </w:t>
            </w:r>
          </w:p>
        </w:tc>
      </w:tr>
      <w:tr w:rsidR="00F711CD" w:rsidRPr="007436BB" w:rsidTr="00F97FF7">
        <w:trPr>
          <w:trHeight w:val="652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Titre du projet : </w:t>
            </w:r>
          </w:p>
        </w:tc>
        <w:tc>
          <w:tcPr>
            <w:tcW w:w="4986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szCs w:val="24"/>
              </w:rPr>
            </w:pPr>
            <w:r w:rsidRPr="007436BB">
              <w:rPr>
                <w:rFonts w:ascii="Garamond" w:hAnsi="Garamond"/>
                <w:szCs w:val="24"/>
              </w:rPr>
              <w:t xml:space="preserve">Programme Régional d’Adaptation en Afrique et la sécurité alimentaire </w:t>
            </w:r>
          </w:p>
        </w:tc>
      </w:tr>
      <w:tr w:rsidR="00F711CD" w:rsidRPr="007436BB" w:rsidTr="00F97FF7">
        <w:trPr>
          <w:trHeight w:val="671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Numéro d’identification  du projet : </w:t>
            </w:r>
          </w:p>
        </w:tc>
        <w:tc>
          <w:tcPr>
            <w:tcW w:w="4986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</w:rPr>
            </w:pPr>
            <w:r w:rsidRPr="007436BB">
              <w:rPr>
                <w:rFonts w:ascii="Garamond" w:hAnsi="Garamond"/>
              </w:rPr>
              <w:t>00086980 (Project ID)</w:t>
            </w:r>
          </w:p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</w:rPr>
            </w:pPr>
            <w:r w:rsidRPr="007436BB">
              <w:rPr>
                <w:rFonts w:ascii="Garamond" w:hAnsi="Garamond"/>
              </w:rPr>
              <w:t>00074692 (</w:t>
            </w:r>
            <w:proofErr w:type="spellStart"/>
            <w:r w:rsidRPr="007436BB">
              <w:rPr>
                <w:rFonts w:ascii="Garamond" w:hAnsi="Garamond"/>
              </w:rPr>
              <w:t>Award</w:t>
            </w:r>
            <w:proofErr w:type="spellEnd"/>
            <w:r w:rsidRPr="007436BB">
              <w:rPr>
                <w:rFonts w:ascii="Garamond" w:hAnsi="Garamond"/>
              </w:rPr>
              <w:t xml:space="preserve"> ID) </w:t>
            </w:r>
          </w:p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F711CD" w:rsidRPr="007436BB" w:rsidTr="00F97FF7">
        <w:trPr>
          <w:trHeight w:val="671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Localisation : </w:t>
            </w:r>
          </w:p>
        </w:tc>
        <w:tc>
          <w:tcPr>
            <w:tcW w:w="4986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</w:rPr>
            </w:pPr>
            <w:r w:rsidRPr="007436BB">
              <w:rPr>
                <w:rFonts w:ascii="Garamond" w:hAnsi="Garamond"/>
              </w:rPr>
              <w:t xml:space="preserve">Activité 1- 4 ; au niveau national </w:t>
            </w:r>
          </w:p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F711CD" w:rsidRPr="007436BB" w:rsidTr="00F97FF7">
        <w:trPr>
          <w:trHeight w:val="671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Agences/Partenaires d’exécution : </w:t>
            </w:r>
          </w:p>
        </w:tc>
        <w:tc>
          <w:tcPr>
            <w:tcW w:w="4986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>NIM</w:t>
            </w:r>
          </w:p>
        </w:tc>
      </w:tr>
      <w:tr w:rsidR="00F711CD" w:rsidRPr="007436BB" w:rsidTr="00F97FF7">
        <w:trPr>
          <w:trHeight w:val="671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Agence Responsable : </w:t>
            </w:r>
          </w:p>
        </w:tc>
        <w:tc>
          <w:tcPr>
            <w:tcW w:w="4986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 w:cs="Calibri"/>
              </w:rPr>
              <w:t>Secrétariat Permanent du Conseil National Pour l’Environnement et le Développement Durable (SP/CONEDD)</w:t>
            </w:r>
          </w:p>
        </w:tc>
      </w:tr>
      <w:tr w:rsidR="00F711CD" w:rsidRPr="007436BB" w:rsidTr="00F97FF7">
        <w:trPr>
          <w:trHeight w:val="671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Ministère de Tutelle : </w:t>
            </w:r>
          </w:p>
        </w:tc>
        <w:tc>
          <w:tcPr>
            <w:tcW w:w="4986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 w:cs="Calibri"/>
              </w:rPr>
              <w:t>Ministère de l’Environnement et du Développement Durable (MEDD)</w:t>
            </w:r>
          </w:p>
        </w:tc>
      </w:tr>
      <w:tr w:rsidR="00F711CD" w:rsidRPr="007436BB" w:rsidTr="00F97FF7">
        <w:trPr>
          <w:trHeight w:val="685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 w:cs="Times New Roman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>Ministères partenaires :</w:t>
            </w:r>
            <w:r w:rsidRPr="007436BB">
              <w:rPr>
                <w:rFonts w:ascii="Garamond" w:hAnsi="Garamond" w:cs="Times New Roman"/>
                <w:b/>
                <w:szCs w:val="24"/>
              </w:rPr>
              <w:t xml:space="preserve"> </w:t>
            </w:r>
          </w:p>
        </w:tc>
        <w:tc>
          <w:tcPr>
            <w:tcW w:w="4986" w:type="dxa"/>
          </w:tcPr>
          <w:p w:rsidR="00F711CD" w:rsidRPr="007436BB" w:rsidRDefault="00F711CD" w:rsidP="00584425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 w:cs="Calibri"/>
              </w:rPr>
              <w:t xml:space="preserve">Ministère du secteur rural, Ministère de l’Aménagement du Territoire et de la Décentralisation, Ministère de l’Administration Territoriale et de la Sécurité, Université Ouagadougou, La </w:t>
            </w:r>
            <w:r w:rsidR="00584425" w:rsidRPr="007436BB">
              <w:rPr>
                <w:rFonts w:ascii="Garamond" w:hAnsi="Garamond" w:cs="Calibri"/>
              </w:rPr>
              <w:t>D</w:t>
            </w:r>
            <w:r w:rsidRPr="007436BB">
              <w:rPr>
                <w:rFonts w:ascii="Garamond" w:hAnsi="Garamond" w:cs="Calibri"/>
              </w:rPr>
              <w:t xml:space="preserve">irection de la </w:t>
            </w:r>
            <w:r w:rsidR="00584425" w:rsidRPr="007436BB">
              <w:rPr>
                <w:rFonts w:ascii="Garamond" w:hAnsi="Garamond" w:cs="Calibri"/>
              </w:rPr>
              <w:t>M</w:t>
            </w:r>
            <w:r w:rsidRPr="007436BB">
              <w:rPr>
                <w:rFonts w:ascii="Garamond" w:hAnsi="Garamond" w:cs="Calibri"/>
              </w:rPr>
              <w:t xml:space="preserve">étéorologie   </w:t>
            </w:r>
          </w:p>
        </w:tc>
      </w:tr>
      <w:tr w:rsidR="00F711CD" w:rsidRPr="007436BB" w:rsidTr="00F97FF7">
        <w:trPr>
          <w:trHeight w:val="671"/>
        </w:trPr>
        <w:tc>
          <w:tcPr>
            <w:tcW w:w="4644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Date de lancement/Démarrage: </w:t>
            </w:r>
          </w:p>
        </w:tc>
        <w:tc>
          <w:tcPr>
            <w:tcW w:w="4986" w:type="dxa"/>
          </w:tcPr>
          <w:p w:rsidR="00F711CD" w:rsidRPr="007436BB" w:rsidRDefault="00F711CD" w:rsidP="00F711CD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 w:cs="Calibri"/>
              </w:rPr>
              <w:t xml:space="preserve">14 Août 2013 (signature de </w:t>
            </w:r>
            <w:proofErr w:type="spellStart"/>
            <w:r w:rsidRPr="007436BB">
              <w:rPr>
                <w:rFonts w:ascii="Garamond" w:hAnsi="Garamond" w:cs="Calibri"/>
              </w:rPr>
              <w:t>LoA</w:t>
            </w:r>
            <w:proofErr w:type="spellEnd"/>
            <w:r w:rsidRPr="007436BB">
              <w:rPr>
                <w:rFonts w:ascii="Garamond" w:hAnsi="Garamond" w:cs="Calibri"/>
              </w:rPr>
              <w:t xml:space="preserve"> avec le SP/CONEDD)</w:t>
            </w:r>
          </w:p>
        </w:tc>
      </w:tr>
      <w:tr w:rsidR="00736742" w:rsidRPr="007436BB" w:rsidTr="00F97FF7">
        <w:trPr>
          <w:trHeight w:val="671"/>
        </w:trPr>
        <w:tc>
          <w:tcPr>
            <w:tcW w:w="4644" w:type="dxa"/>
          </w:tcPr>
          <w:p w:rsidR="00736742" w:rsidRPr="007436BB" w:rsidRDefault="00736742" w:rsidP="00736742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Durée : </w:t>
            </w:r>
          </w:p>
        </w:tc>
        <w:tc>
          <w:tcPr>
            <w:tcW w:w="4986" w:type="dxa"/>
          </w:tcPr>
          <w:p w:rsidR="00736742" w:rsidRPr="007436BB" w:rsidRDefault="00736742" w:rsidP="00736742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 w:cs="Calibri"/>
              </w:rPr>
              <w:t>Jusqu’au 30 juin 2015</w:t>
            </w:r>
          </w:p>
        </w:tc>
      </w:tr>
      <w:tr w:rsidR="00736742" w:rsidRPr="007436BB" w:rsidTr="00F97FF7">
        <w:trPr>
          <w:trHeight w:val="86"/>
        </w:trPr>
        <w:tc>
          <w:tcPr>
            <w:tcW w:w="4644" w:type="dxa"/>
          </w:tcPr>
          <w:p w:rsidR="00736742" w:rsidRPr="007436BB" w:rsidRDefault="00736742" w:rsidP="00736742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Budget du projet : </w:t>
            </w:r>
          </w:p>
        </w:tc>
        <w:tc>
          <w:tcPr>
            <w:tcW w:w="4986" w:type="dxa"/>
          </w:tcPr>
          <w:p w:rsidR="00736742" w:rsidRPr="007436BB" w:rsidRDefault="00736742" w:rsidP="00736742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>661 000</w:t>
            </w:r>
          </w:p>
        </w:tc>
      </w:tr>
      <w:tr w:rsidR="00736742" w:rsidRPr="007436BB" w:rsidTr="00F97FF7">
        <w:trPr>
          <w:trHeight w:val="86"/>
        </w:trPr>
        <w:tc>
          <w:tcPr>
            <w:tcW w:w="4644" w:type="dxa"/>
          </w:tcPr>
          <w:p w:rsidR="00736742" w:rsidRPr="007436BB" w:rsidRDefault="00736742" w:rsidP="00736742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Source de financement : </w:t>
            </w:r>
          </w:p>
        </w:tc>
        <w:tc>
          <w:tcPr>
            <w:tcW w:w="4986" w:type="dxa"/>
          </w:tcPr>
          <w:p w:rsidR="00736742" w:rsidRPr="007436BB" w:rsidRDefault="00736742" w:rsidP="00736742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 xml:space="preserve">TICAD V </w:t>
            </w:r>
          </w:p>
          <w:p w:rsidR="00736742" w:rsidRPr="007436BB" w:rsidRDefault="00736742" w:rsidP="00736742">
            <w:pPr>
              <w:spacing w:after="200" w:line="23" w:lineRule="atLeast"/>
              <w:jc w:val="both"/>
              <w:rPr>
                <w:rFonts w:ascii="Garamond" w:hAnsi="Garamond"/>
                <w:b/>
                <w:szCs w:val="24"/>
              </w:rPr>
            </w:pPr>
            <w:r w:rsidRPr="007436BB">
              <w:rPr>
                <w:rFonts w:ascii="Garamond" w:hAnsi="Garamond"/>
                <w:b/>
                <w:szCs w:val="24"/>
              </w:rPr>
              <w:t>JAPON</w:t>
            </w:r>
          </w:p>
        </w:tc>
      </w:tr>
    </w:tbl>
    <w:p w:rsidR="00F711CD" w:rsidRPr="007436BB" w:rsidRDefault="00F711CD" w:rsidP="00F711CD">
      <w:pPr>
        <w:keepNext/>
        <w:keepLines/>
        <w:spacing w:after="0" w:line="23" w:lineRule="atLeast"/>
        <w:outlineLvl w:val="0"/>
        <w:rPr>
          <w:rFonts w:ascii="Garamond" w:eastAsiaTheme="majorEastAsia" w:hAnsi="Garamond" w:cstheme="majorBidi"/>
          <w:b/>
          <w:bCs/>
          <w:color w:val="365F91" w:themeColor="accent1" w:themeShade="BF"/>
          <w:sz w:val="28"/>
          <w:szCs w:val="28"/>
          <w:lang w:eastAsia="fr-FR"/>
        </w:rPr>
      </w:pPr>
    </w:p>
    <w:p w:rsidR="00F711CD" w:rsidRPr="007436BB" w:rsidRDefault="00F711CD" w:rsidP="00F711CD">
      <w:pPr>
        <w:spacing w:after="0" w:line="23" w:lineRule="atLeast"/>
        <w:rPr>
          <w:rFonts w:ascii="Garamond" w:eastAsiaTheme="majorEastAsia" w:hAnsi="Garamond" w:cstheme="majorBidi"/>
          <w:color w:val="365F91" w:themeColor="accent1" w:themeShade="BF"/>
          <w:sz w:val="28"/>
          <w:szCs w:val="28"/>
          <w:lang w:eastAsia="fr-FR"/>
        </w:rPr>
      </w:pPr>
      <w:r w:rsidRPr="007436BB">
        <w:rPr>
          <w:rFonts w:ascii="Garamond" w:hAnsi="Garamond"/>
          <w:sz w:val="22"/>
          <w:lang w:eastAsia="fr-FR"/>
        </w:rPr>
        <w:br w:type="page"/>
      </w:r>
    </w:p>
    <w:p w:rsidR="00F711CD" w:rsidRPr="007436BB" w:rsidRDefault="00F711CD" w:rsidP="00F97FF7">
      <w:pPr>
        <w:keepNext/>
        <w:keepLines/>
        <w:spacing w:after="0"/>
        <w:outlineLvl w:val="0"/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</w:pPr>
      <w:bookmarkStart w:id="0" w:name="_Toc408615909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lastRenderedPageBreak/>
        <w:t>Introduction</w:t>
      </w:r>
      <w:bookmarkEnd w:id="0"/>
    </w:p>
    <w:p w:rsidR="00F711CD" w:rsidRPr="007436BB" w:rsidRDefault="00F711CD" w:rsidP="00F97FF7">
      <w:pPr>
        <w:spacing w:after="0"/>
        <w:jc w:val="both"/>
        <w:rPr>
          <w:rFonts w:ascii="Garamond" w:hAnsi="Garamond" w:cs="Times New Roman"/>
          <w:szCs w:val="24"/>
          <w:lang w:eastAsia="fr-FR"/>
        </w:rPr>
      </w:pPr>
    </w:p>
    <w:p w:rsidR="00F711CD" w:rsidRPr="007436BB" w:rsidRDefault="00584425" w:rsidP="00F97FF7">
      <w:pPr>
        <w:spacing w:after="0"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 xml:space="preserve">La période </w:t>
      </w:r>
      <w:r w:rsidR="00CB7B25" w:rsidRPr="007436BB">
        <w:rPr>
          <w:rFonts w:ascii="Garamond" w:hAnsi="Garamond" w:cs="Times New Roman"/>
          <w:szCs w:val="24"/>
          <w:lang w:eastAsia="fr-FR"/>
        </w:rPr>
        <w:t xml:space="preserve">allant </w:t>
      </w:r>
      <w:r w:rsidRPr="007436BB">
        <w:rPr>
          <w:rFonts w:ascii="Garamond" w:hAnsi="Garamond" w:cs="Times New Roman"/>
          <w:szCs w:val="24"/>
          <w:lang w:eastAsia="fr-FR"/>
        </w:rPr>
        <w:t>du 1</w:t>
      </w:r>
      <w:r w:rsidRPr="007436BB">
        <w:rPr>
          <w:rFonts w:ascii="Garamond" w:hAnsi="Garamond" w:cs="Times New Roman"/>
          <w:szCs w:val="24"/>
          <w:vertAlign w:val="superscript"/>
          <w:lang w:eastAsia="fr-FR"/>
        </w:rPr>
        <w:t>er</w:t>
      </w:r>
      <w:r w:rsidRPr="007436BB">
        <w:rPr>
          <w:rFonts w:ascii="Garamond" w:hAnsi="Garamond" w:cs="Times New Roman"/>
          <w:szCs w:val="24"/>
          <w:lang w:eastAsia="fr-FR"/>
        </w:rPr>
        <w:t xml:space="preserve"> juillet au 31 décembre 2014, </w:t>
      </w:r>
      <w:r w:rsidR="00F711CD" w:rsidRPr="007436BB">
        <w:rPr>
          <w:rFonts w:ascii="Garamond" w:hAnsi="Garamond" w:cs="Times New Roman"/>
          <w:szCs w:val="24"/>
          <w:lang w:eastAsia="fr-FR"/>
        </w:rPr>
        <w:t xml:space="preserve">a </w:t>
      </w:r>
      <w:r w:rsidRPr="007436BB">
        <w:rPr>
          <w:rFonts w:ascii="Garamond" w:hAnsi="Garamond" w:cs="Times New Roman"/>
          <w:szCs w:val="24"/>
          <w:lang w:eastAsia="fr-FR"/>
        </w:rPr>
        <w:t xml:space="preserve">essentiellement </w:t>
      </w:r>
      <w:r w:rsidR="00F711CD" w:rsidRPr="007436BB">
        <w:rPr>
          <w:rFonts w:ascii="Garamond" w:hAnsi="Garamond" w:cs="Times New Roman"/>
          <w:szCs w:val="24"/>
          <w:lang w:eastAsia="fr-FR"/>
        </w:rPr>
        <w:t>été marqué</w:t>
      </w:r>
      <w:r w:rsidR="009D17E1" w:rsidRPr="007436BB">
        <w:rPr>
          <w:rFonts w:ascii="Garamond" w:hAnsi="Garamond" w:cs="Times New Roman"/>
          <w:szCs w:val="24"/>
          <w:lang w:eastAsia="fr-FR"/>
        </w:rPr>
        <w:t>e</w:t>
      </w:r>
      <w:r w:rsidR="00F711CD" w:rsidRPr="007436BB">
        <w:rPr>
          <w:rFonts w:ascii="Garamond" w:hAnsi="Garamond" w:cs="Times New Roman"/>
          <w:szCs w:val="24"/>
          <w:lang w:eastAsia="fr-FR"/>
        </w:rPr>
        <w:t xml:space="preserve"> par la matérialisation des accords de partenariat avec les différents partenaires de mise en œuvre du projet ainsi que le suivi de l</w:t>
      </w:r>
      <w:r w:rsidR="006219EF" w:rsidRPr="007436BB">
        <w:rPr>
          <w:rFonts w:ascii="Garamond" w:hAnsi="Garamond" w:cs="Times New Roman"/>
          <w:szCs w:val="24"/>
          <w:lang w:eastAsia="fr-FR"/>
        </w:rPr>
        <w:t xml:space="preserve">’exécution </w:t>
      </w:r>
      <w:r w:rsidRPr="007436BB">
        <w:rPr>
          <w:rFonts w:ascii="Garamond" w:hAnsi="Garamond" w:cs="Times New Roman"/>
          <w:szCs w:val="24"/>
          <w:lang w:eastAsia="fr-FR"/>
        </w:rPr>
        <w:t xml:space="preserve">des activités. </w:t>
      </w:r>
      <w:r w:rsidR="006219EF" w:rsidRPr="007436BB">
        <w:rPr>
          <w:rFonts w:ascii="Garamond" w:hAnsi="Garamond" w:cs="Times New Roman"/>
          <w:szCs w:val="24"/>
          <w:lang w:eastAsia="fr-FR"/>
        </w:rPr>
        <w:t xml:space="preserve">Le présent rapport fait l’état du progrès dans le processus d’atteinte des résultats. Il </w:t>
      </w:r>
      <w:r w:rsidRPr="007436BB">
        <w:rPr>
          <w:rFonts w:ascii="Garamond" w:hAnsi="Garamond" w:cs="Times New Roman"/>
          <w:szCs w:val="24"/>
          <w:lang w:eastAsia="fr-FR"/>
        </w:rPr>
        <w:t xml:space="preserve">comprend deux principaux points à savoir le bilan technique et le </w:t>
      </w:r>
      <w:r w:rsidR="006219EF" w:rsidRPr="007436BB">
        <w:rPr>
          <w:rFonts w:ascii="Garamond" w:hAnsi="Garamond" w:cs="Times New Roman"/>
          <w:szCs w:val="24"/>
          <w:lang w:eastAsia="fr-FR"/>
        </w:rPr>
        <w:t xml:space="preserve">bilan financier. </w:t>
      </w:r>
    </w:p>
    <w:p w:rsidR="00584425" w:rsidRPr="007436BB" w:rsidRDefault="00584425" w:rsidP="00F97FF7">
      <w:pPr>
        <w:spacing w:after="0"/>
        <w:jc w:val="both"/>
        <w:rPr>
          <w:rFonts w:ascii="Garamond" w:hAnsi="Garamond" w:cs="Times New Roman"/>
          <w:szCs w:val="24"/>
          <w:lang w:eastAsia="fr-FR"/>
        </w:rPr>
      </w:pPr>
    </w:p>
    <w:p w:rsidR="00F711CD" w:rsidRPr="007436BB" w:rsidRDefault="00F711CD" w:rsidP="00F97FF7">
      <w:pPr>
        <w:keepNext/>
        <w:keepLines/>
        <w:numPr>
          <w:ilvl w:val="0"/>
          <w:numId w:val="4"/>
        </w:numPr>
        <w:spacing w:after="0"/>
        <w:outlineLvl w:val="0"/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</w:pPr>
      <w:bookmarkStart w:id="1" w:name="_Toc408615910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>Bilan technique des activités</w:t>
      </w:r>
      <w:bookmarkEnd w:id="1"/>
    </w:p>
    <w:p w:rsidR="00F711CD" w:rsidRPr="007436BB" w:rsidRDefault="00F711CD" w:rsidP="00F97FF7">
      <w:pPr>
        <w:rPr>
          <w:rFonts w:ascii="Garamond" w:hAnsi="Garamond" w:cs="Times New Roman"/>
          <w:szCs w:val="24"/>
          <w:lang w:eastAsia="fr-FR"/>
        </w:rPr>
      </w:pPr>
    </w:p>
    <w:p w:rsidR="001546C5" w:rsidRPr="007436BB" w:rsidRDefault="001546C5" w:rsidP="00F97FF7">
      <w:pPr>
        <w:spacing w:after="0"/>
        <w:jc w:val="both"/>
        <w:rPr>
          <w:rFonts w:ascii="Garamond" w:hAnsi="Garamond" w:cs="Times New Roman"/>
          <w:bCs/>
          <w:color w:val="000000"/>
          <w:szCs w:val="24"/>
          <w:lang w:eastAsia="fr-FR"/>
        </w:rPr>
      </w:pPr>
      <w:r w:rsidRPr="007436BB">
        <w:rPr>
          <w:rFonts w:ascii="Garamond" w:hAnsi="Garamond" w:cs="Times New Roman"/>
          <w:bCs/>
          <w:color w:val="000000"/>
          <w:szCs w:val="24"/>
          <w:lang w:eastAsia="fr-FR"/>
        </w:rPr>
        <w:t>En rappel, le projet est constitué de quatre composantes qui sont :</w:t>
      </w:r>
    </w:p>
    <w:p w:rsidR="001546C5" w:rsidRPr="007436BB" w:rsidRDefault="001546C5" w:rsidP="00F97FF7">
      <w:pPr>
        <w:pStyle w:val="a8"/>
        <w:numPr>
          <w:ilvl w:val="0"/>
          <w:numId w:val="6"/>
        </w:numPr>
        <w:spacing w:after="0"/>
        <w:jc w:val="both"/>
        <w:rPr>
          <w:rFonts w:ascii="Garamond" w:hAnsi="Garamond" w:cs="Times New Roman"/>
          <w:bCs/>
          <w:color w:val="000000"/>
          <w:szCs w:val="24"/>
          <w:lang w:eastAsia="fr-FR"/>
        </w:rPr>
      </w:pPr>
      <w:r w:rsidRPr="007436BB">
        <w:rPr>
          <w:rFonts w:ascii="Garamond" w:hAnsi="Garamond" w:cs="Times New Roman"/>
          <w:bCs/>
          <w:color w:val="000000"/>
          <w:szCs w:val="24"/>
          <w:lang w:eastAsia="fr-FR"/>
        </w:rPr>
        <w:t xml:space="preserve">Composante 1: Le système de partage et de l’utilisation des données climatiques sont renforcés dans le processus de la prise de décision ainsi que la planification   </w:t>
      </w:r>
    </w:p>
    <w:p w:rsidR="001546C5" w:rsidRPr="007436BB" w:rsidRDefault="001546C5" w:rsidP="00F97FF7">
      <w:pPr>
        <w:pStyle w:val="a8"/>
        <w:numPr>
          <w:ilvl w:val="0"/>
          <w:numId w:val="6"/>
        </w:numPr>
        <w:spacing w:after="0"/>
        <w:jc w:val="both"/>
        <w:rPr>
          <w:rFonts w:ascii="Garamond" w:hAnsi="Garamond" w:cs="Times New Roman"/>
          <w:bCs/>
          <w:color w:val="000000"/>
          <w:szCs w:val="24"/>
          <w:lang w:eastAsia="fr-FR"/>
        </w:rPr>
      </w:pPr>
      <w:r w:rsidRPr="007436BB">
        <w:rPr>
          <w:rFonts w:ascii="Garamond" w:hAnsi="Garamond" w:cs="Times New Roman"/>
          <w:bCs/>
          <w:color w:val="000000"/>
          <w:szCs w:val="24"/>
          <w:lang w:eastAsia="fr-FR"/>
        </w:rPr>
        <w:t>Composante 2 : Les différents indices climatiques sont identifiés et testés afin de gérer/atténuer les risques liés aux changements climatiques en vue d’améliorer la sécurité alimentaire</w:t>
      </w:r>
    </w:p>
    <w:p w:rsidR="001546C5" w:rsidRPr="007436BB" w:rsidRDefault="001546C5" w:rsidP="00F97FF7">
      <w:pPr>
        <w:pStyle w:val="a8"/>
        <w:numPr>
          <w:ilvl w:val="0"/>
          <w:numId w:val="6"/>
        </w:numPr>
        <w:spacing w:after="0"/>
        <w:jc w:val="both"/>
        <w:rPr>
          <w:rFonts w:ascii="Garamond" w:hAnsi="Garamond" w:cs="Times New Roman"/>
          <w:bCs/>
          <w:color w:val="000000"/>
          <w:szCs w:val="24"/>
          <w:lang w:eastAsia="fr-FR"/>
        </w:rPr>
      </w:pPr>
      <w:r w:rsidRPr="007436BB">
        <w:rPr>
          <w:rFonts w:ascii="Garamond" w:hAnsi="Garamond" w:cs="Times New Roman"/>
          <w:bCs/>
          <w:color w:val="000000"/>
          <w:szCs w:val="24"/>
          <w:lang w:eastAsia="fr-FR"/>
        </w:rPr>
        <w:t>Composante 3 : Accès aux financements en matière d’adaptation aux changements climatiques</w:t>
      </w:r>
    </w:p>
    <w:p w:rsidR="001546C5" w:rsidRPr="007436BB" w:rsidRDefault="001546C5" w:rsidP="00F97FF7">
      <w:pPr>
        <w:pStyle w:val="a8"/>
        <w:numPr>
          <w:ilvl w:val="0"/>
          <w:numId w:val="6"/>
        </w:numPr>
        <w:spacing w:after="0"/>
        <w:jc w:val="both"/>
        <w:rPr>
          <w:rFonts w:ascii="Garamond" w:hAnsi="Garamond" w:cs="Times New Roman"/>
          <w:bCs/>
          <w:color w:val="000000"/>
          <w:szCs w:val="24"/>
          <w:lang w:eastAsia="fr-FR"/>
        </w:rPr>
      </w:pPr>
      <w:r w:rsidRPr="007436BB">
        <w:rPr>
          <w:rFonts w:ascii="Garamond" w:hAnsi="Garamond" w:cs="Times New Roman"/>
          <w:bCs/>
          <w:color w:val="000000"/>
          <w:szCs w:val="24"/>
          <w:lang w:eastAsia="fr-FR"/>
        </w:rPr>
        <w:t xml:space="preserve">Composante 4: Management du programme. </w:t>
      </w:r>
    </w:p>
    <w:p w:rsidR="001546C5" w:rsidRPr="007436BB" w:rsidRDefault="001546C5" w:rsidP="00F97FF7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p w:rsidR="001546C5" w:rsidRPr="007436BB" w:rsidRDefault="001546C5" w:rsidP="00F97FF7">
      <w:pPr>
        <w:keepNext/>
        <w:keepLines/>
        <w:numPr>
          <w:ilvl w:val="1"/>
          <w:numId w:val="4"/>
        </w:numPr>
        <w:spacing w:after="0"/>
        <w:outlineLvl w:val="0"/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</w:pPr>
      <w:bookmarkStart w:id="2" w:name="_Toc408615911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>L’état de mise en œuvre par composante est le suivant :</w:t>
      </w:r>
      <w:bookmarkEnd w:id="2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 xml:space="preserve"> </w:t>
      </w:r>
    </w:p>
    <w:p w:rsidR="001546C5" w:rsidRPr="007436BB" w:rsidRDefault="001546C5" w:rsidP="00F97FF7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p w:rsidR="009D6FDD" w:rsidRPr="007436BB" w:rsidRDefault="009D6FDD" w:rsidP="00F97FF7">
      <w:pPr>
        <w:spacing w:after="0"/>
        <w:jc w:val="both"/>
        <w:rPr>
          <w:rFonts w:ascii="Garamond" w:hAnsi="Garamond" w:cs="Times New Roman"/>
          <w:bCs/>
          <w:color w:val="000000"/>
          <w:szCs w:val="24"/>
          <w:lang w:eastAsia="fr-FR"/>
        </w:rPr>
      </w:pPr>
      <w:r w:rsidRPr="007436BB">
        <w:rPr>
          <w:rFonts w:ascii="Garamond" w:hAnsi="Garamond" w:cs="Times New Roman"/>
          <w:bCs/>
          <w:color w:val="000000"/>
          <w:szCs w:val="24"/>
          <w:lang w:eastAsia="fr-FR"/>
        </w:rPr>
        <w:t xml:space="preserve">L’état de mise en œuvre par composante est le suivant : </w:t>
      </w:r>
    </w:p>
    <w:p w:rsidR="009D6FDD" w:rsidRPr="007436BB" w:rsidRDefault="009D6FDD" w:rsidP="001546C5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tbl>
      <w:tblPr>
        <w:tblStyle w:val="3"/>
        <w:tblW w:w="10349" w:type="dxa"/>
        <w:tblInd w:w="-176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1546C5" w:rsidRPr="007436BB" w:rsidTr="00F97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1546C5" w:rsidRPr="007436BB" w:rsidRDefault="001546C5" w:rsidP="00EC4554">
            <w:pPr>
              <w:spacing w:line="27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8364" w:type="dxa"/>
            <w:hideMark/>
          </w:tcPr>
          <w:p w:rsidR="001546C5" w:rsidRPr="007436BB" w:rsidRDefault="001546C5" w:rsidP="00EC45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Etat de mise en œuvre</w:t>
            </w:r>
          </w:p>
        </w:tc>
      </w:tr>
      <w:tr w:rsidR="001546C5" w:rsidRPr="007436BB" w:rsidTr="00F9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1546C5" w:rsidRPr="007436BB" w:rsidRDefault="001546C5" w:rsidP="009D17E1">
            <w:pPr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 xml:space="preserve">Composante 1 : Le système de partage et de l’utilisation des données climatiques </w:t>
            </w:r>
            <w:r w:rsidR="009D17E1"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>e</w:t>
            </w:r>
            <w:r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>s</w:t>
            </w:r>
            <w:r w:rsidR="009D17E1"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>t renforcé</w:t>
            </w:r>
            <w:r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 xml:space="preserve"> dans le processus de la prise de décision ainsi que la planification</w:t>
            </w:r>
          </w:p>
        </w:tc>
        <w:tc>
          <w:tcPr>
            <w:tcW w:w="8364" w:type="dxa"/>
          </w:tcPr>
          <w:p w:rsidR="001546C5" w:rsidRPr="007436BB" w:rsidRDefault="001546C5" w:rsidP="00EC4554">
            <w:p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La collaboration avec la DGMET a permis de réaliser ce qui suit :</w:t>
            </w:r>
          </w:p>
          <w:p w:rsidR="001546C5" w:rsidRPr="007436BB" w:rsidRDefault="001546C5" w:rsidP="001546C5">
            <w:pPr>
              <w:pStyle w:val="a8"/>
              <w:widowControl w:val="0"/>
              <w:numPr>
                <w:ilvl w:val="0"/>
                <w:numId w:val="7"/>
              </w:num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Une mission initiale pour la prise de contact avec les producteurs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agrosylvo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pastoralistes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du village de M’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Bamga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Dori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. Cette mission avait pour objectif de présenter l’activité d’assistance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agrométéorologique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et de prendre connaissance de leurs attentes. Elle a aussi permis d’avoir une idée des activités qui sont menées dans le village.</w:t>
            </w:r>
          </w:p>
          <w:p w:rsidR="001546C5" w:rsidRPr="007436BB" w:rsidRDefault="001546C5" w:rsidP="001546C5">
            <w:pPr>
              <w:pStyle w:val="a8"/>
              <w:widowControl w:val="0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La formation des producteurs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agrosylvo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pastoralistes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du village de M’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Bamga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 en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agrométéorologie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. Elle a concerné 162 producteurs et 5 agents d’encadrement dans les modules suivants :</w:t>
            </w:r>
          </w:p>
          <w:p w:rsidR="001546C5" w:rsidRPr="007436BB" w:rsidRDefault="001546C5" w:rsidP="001546C5">
            <w:pPr>
              <w:pStyle w:val="a8"/>
              <w:widowControl w:val="0"/>
              <w:numPr>
                <w:ilvl w:val="0"/>
                <w:numId w:val="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la climatologie de la province – les changements climatiques ;</w:t>
            </w:r>
          </w:p>
          <w:p w:rsidR="001546C5" w:rsidRPr="007436BB" w:rsidRDefault="001546C5" w:rsidP="001546C5">
            <w:pPr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les risques climatiques ;</w:t>
            </w:r>
          </w:p>
          <w:p w:rsidR="001546C5" w:rsidRPr="007436BB" w:rsidRDefault="001546C5" w:rsidP="001546C5">
            <w:pPr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les  prévisions météorologiques et climatiques ; </w:t>
            </w:r>
          </w:p>
          <w:p w:rsidR="001546C5" w:rsidRPr="007436BB" w:rsidRDefault="001546C5" w:rsidP="001546C5">
            <w:pPr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les produits </w:t>
            </w:r>
            <w:proofErr w:type="spellStart"/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agrométéorologiques</w:t>
            </w:r>
            <w:proofErr w:type="spellEnd"/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, leur utilité, quand et comment les utiliser ;</w:t>
            </w:r>
          </w:p>
          <w:p w:rsidR="001546C5" w:rsidRPr="007436BB" w:rsidRDefault="001546C5" w:rsidP="001546C5">
            <w:pPr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les stratégies d’adaptation à la variabilité et au changement climatique ;</w:t>
            </w:r>
          </w:p>
          <w:p w:rsidR="001546C5" w:rsidRPr="007436BB" w:rsidRDefault="001546C5" w:rsidP="001546C5">
            <w:pPr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le pluviomètre, son utilité, son installation et les relevés pluviométriques et leurs importances. </w:t>
            </w:r>
          </w:p>
        </w:tc>
      </w:tr>
      <w:tr w:rsidR="001546C5" w:rsidRPr="007436BB" w:rsidTr="00F97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1546C5" w:rsidRPr="007436BB" w:rsidRDefault="001546C5" w:rsidP="00EC4554">
            <w:pPr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64" w:type="dxa"/>
          </w:tcPr>
          <w:p w:rsidR="001546C5" w:rsidRPr="007436BB" w:rsidRDefault="001546C5" w:rsidP="001546C5">
            <w:pPr>
              <w:pStyle w:val="a8"/>
              <w:widowControl w:val="0"/>
              <w:numPr>
                <w:ilvl w:val="0"/>
                <w:numId w:val="7"/>
              </w:numPr>
              <w:spacing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L’élaboration de bulletins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agrométéorologiques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quotidiens pendant les mois de septembre et octobre 2014. </w:t>
            </w:r>
          </w:p>
          <w:p w:rsidR="001546C5" w:rsidRPr="007436BB" w:rsidRDefault="001546C5" w:rsidP="00EC4554">
            <w:pPr>
              <w:pStyle w:val="a8"/>
              <w:widowControl w:val="0"/>
              <w:spacing w:after="240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Malgré le démarrage tardif de l’assistance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agrométéorologique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, des bulletins </w:t>
            </w:r>
            <w:proofErr w:type="spellStart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agrométéorologiques</w:t>
            </w:r>
            <w:proofErr w:type="spellEnd"/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quotidiens ont été élaborés pour les mois de septembre et octobre. </w:t>
            </w:r>
          </w:p>
          <w:p w:rsidR="001546C5" w:rsidRPr="007436BB" w:rsidRDefault="001546C5" w:rsidP="001546C5">
            <w:pPr>
              <w:pStyle w:val="a8"/>
              <w:widowControl w:val="0"/>
              <w:numPr>
                <w:ilvl w:val="0"/>
                <w:numId w:val="7"/>
              </w:numPr>
              <w:spacing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L’établissement d’un contrat de prestation de services avec la Radio Rurale du Nord pour la diffusion de l’information climatique. Ce contrat a été signé en fin aout pour une diffusion en septembre et octobre 2014. Cela a permis la mise à disposition de l’information climatique aux paysans afin qu’ils puissent prendre des décisions efficaces afin d’améliorer leur productivité.</w:t>
            </w:r>
          </w:p>
          <w:p w:rsidR="001546C5" w:rsidRPr="007436BB" w:rsidRDefault="001546C5" w:rsidP="001546C5">
            <w:pPr>
              <w:pStyle w:val="a8"/>
              <w:widowControl w:val="0"/>
              <w:numPr>
                <w:ilvl w:val="0"/>
                <w:numId w:val="7"/>
              </w:numPr>
              <w:spacing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4 missions de suivi in situ qui ont permis d’évaluer l’évolution de la campagne et la compréhension de l’information climatique fournie dans la formation et par la radio. </w:t>
            </w:r>
          </w:p>
          <w:p w:rsidR="001546C5" w:rsidRPr="007436BB" w:rsidRDefault="001546C5" w:rsidP="001546C5">
            <w:pPr>
              <w:pStyle w:val="a8"/>
              <w:numPr>
                <w:ilvl w:val="0"/>
                <w:numId w:val="7"/>
              </w:numPr>
              <w:spacing w:after="240" w:line="23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Une évaluation effectuée en début et en fin d’activité devra permettre d’avoir une idée de son impact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lastRenderedPageBreak/>
              <w:t>auprès des paysans. Malheureusement, l’enquête de fin d’activité n’est pas encore finie à cause de la mobilité des producteurs.</w:t>
            </w:r>
          </w:p>
        </w:tc>
      </w:tr>
      <w:tr w:rsidR="0039364F" w:rsidRPr="007436BB" w:rsidTr="00F9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9364F" w:rsidRPr="007436BB" w:rsidRDefault="0039364F" w:rsidP="00EC4554">
            <w:pPr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64" w:type="dxa"/>
          </w:tcPr>
          <w:p w:rsidR="0039364F" w:rsidRPr="007436BB" w:rsidRDefault="0084215A" w:rsidP="0039364F">
            <w:p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Le partenariat avec </w:t>
            </w:r>
            <w:r w:rsidR="0039364F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l’équipe de l’Université de Ouagadougou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</w:t>
            </w:r>
            <w:r w:rsidR="007A2586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en collaboration avec Millenium Institute 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a permis la réalisation d</w:t>
            </w:r>
            <w:r w:rsidR="00CB7B25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’un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e </w:t>
            </w:r>
            <w:r w:rsidR="00CB7B25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for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mation sur la technique avancée de l’utilisation de l’outil T21 pour la modélisation dynamique d’adaptation multisectorielle. Cela contribue à la </w:t>
            </w:r>
            <w:r w:rsidR="0039364F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valoris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ation des</w:t>
            </w:r>
            <w:r w:rsidR="0039364F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compétences acquises dans le cadre du projet PANA-JAPON (AAP). 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Au total </w:t>
            </w:r>
            <w:r w:rsidR="00CB7B25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14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personnes</w:t>
            </w:r>
            <w:r w:rsidR="00CB7B25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,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</w:t>
            </w:r>
            <w:r w:rsidR="00CB7B25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toutes des hommes,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ont vu leurs capacités renforcées. </w:t>
            </w:r>
          </w:p>
          <w:p w:rsidR="0039364F" w:rsidRPr="007436BB" w:rsidRDefault="0039364F" w:rsidP="0039364F">
            <w:pPr>
              <w:spacing w:line="23" w:lineRule="atLeast"/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</w:p>
          <w:p w:rsidR="0039364F" w:rsidRPr="007436BB" w:rsidRDefault="0039364F" w:rsidP="0039364F">
            <w:pPr>
              <w:widowControl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</w:p>
        </w:tc>
      </w:tr>
    </w:tbl>
    <w:p w:rsidR="001546C5" w:rsidRPr="007436BB" w:rsidRDefault="001546C5" w:rsidP="001546C5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p w:rsidR="001546C5" w:rsidRPr="007436BB" w:rsidRDefault="001546C5" w:rsidP="001546C5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>Au niveau de la Composante 2</w:t>
      </w:r>
    </w:p>
    <w:p w:rsidR="001546C5" w:rsidRPr="007436BB" w:rsidRDefault="001546C5" w:rsidP="001546C5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tbl>
      <w:tblPr>
        <w:tblStyle w:val="3"/>
        <w:tblW w:w="10349" w:type="dxa"/>
        <w:tblInd w:w="-176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546C5" w:rsidRPr="007436BB" w:rsidTr="00F97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1546C5" w:rsidRPr="007436BB" w:rsidRDefault="001546C5" w:rsidP="00EC4554">
            <w:pPr>
              <w:spacing w:line="27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8222" w:type="dxa"/>
            <w:hideMark/>
          </w:tcPr>
          <w:p w:rsidR="001546C5" w:rsidRPr="007436BB" w:rsidRDefault="001546C5" w:rsidP="00EC45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Etat de mise en œuvre</w:t>
            </w:r>
          </w:p>
        </w:tc>
      </w:tr>
      <w:tr w:rsidR="001546C5" w:rsidRPr="007436BB" w:rsidTr="00F9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546C5" w:rsidRPr="007436BB" w:rsidRDefault="001546C5" w:rsidP="00EC455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 xml:space="preserve">Composante 02 : Les différents indices climatiques sont identifiés et testés afin de mieux gérer les risques liés aux changements climatiques  </w:t>
            </w:r>
          </w:p>
        </w:tc>
        <w:tc>
          <w:tcPr>
            <w:tcW w:w="8222" w:type="dxa"/>
          </w:tcPr>
          <w:p w:rsidR="001546C5" w:rsidRPr="007436BB" w:rsidRDefault="001546C5" w:rsidP="00EC4554">
            <w:p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Signature d’un mémorandum avec Oxfam dans le cadre de la formulation des différents indices climatiques. L’étude est en cours et devrait permettre :</w:t>
            </w:r>
          </w:p>
          <w:p w:rsidR="001546C5" w:rsidRPr="007436BB" w:rsidRDefault="001546C5" w:rsidP="001546C5">
            <w:pPr>
              <w:pStyle w:val="a8"/>
              <w:numPr>
                <w:ilvl w:val="0"/>
                <w:numId w:val="9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L’information de la population et </w:t>
            </w:r>
            <w:r w:rsidR="00EB6350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d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es décideurs politiques aux niveaux des sites pilotes du </w:t>
            </w:r>
            <w:r w:rsidR="00EB6350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projet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TICAD V sur le concept, le champ, les produits et les bénéfices de l’assurance climatique;</w:t>
            </w:r>
          </w:p>
          <w:p w:rsidR="001546C5" w:rsidRPr="007436BB" w:rsidRDefault="001546C5" w:rsidP="001546C5">
            <w:pPr>
              <w:numPr>
                <w:ilvl w:val="0"/>
                <w:numId w:val="9"/>
              </w:num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Une analyse des risques auxquels les populations de la zone sont confrontées est faite sous forme de focus groupe ;</w:t>
            </w:r>
          </w:p>
          <w:p w:rsidR="001546C5" w:rsidRPr="007436BB" w:rsidRDefault="001546C5" w:rsidP="001546C5">
            <w:pPr>
              <w:numPr>
                <w:ilvl w:val="0"/>
                <w:numId w:val="9"/>
              </w:num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L’élaboration de 02 indices climatiques (01 de secteur agricole et 01 de l’élevage) </w:t>
            </w:r>
          </w:p>
          <w:p w:rsidR="001546C5" w:rsidRPr="007436BB" w:rsidRDefault="001546C5" w:rsidP="001546C5">
            <w:pPr>
              <w:numPr>
                <w:ilvl w:val="0"/>
                <w:numId w:val="9"/>
              </w:num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L’information des différents acteurs clés (secteurs privés, sociétés d’assurance, agro-business) sur le concept d’assurance climatique ;</w:t>
            </w:r>
          </w:p>
          <w:p w:rsidR="001546C5" w:rsidRPr="007436BB" w:rsidRDefault="001546C5" w:rsidP="001546C5">
            <w:pPr>
              <w:numPr>
                <w:ilvl w:val="0"/>
                <w:numId w:val="9"/>
              </w:num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L’élaboration des différents outils (guide/note d’information, modules de formation, outils de communication etc.) et leur mise à la disposition aux différents acteurs clés en matière de l’assurance climatique ;</w:t>
            </w:r>
          </w:p>
          <w:p w:rsidR="001546C5" w:rsidRDefault="001546C5" w:rsidP="00F97FF7">
            <w:pPr>
              <w:numPr>
                <w:ilvl w:val="0"/>
                <w:numId w:val="9"/>
              </w:num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L’élaboration d’un plan d’action pour la mise en place de l’assurance dans la zone, avec les périodes, les actions</w:t>
            </w:r>
            <w:r w:rsidR="00EB6350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,</w:t>
            </w:r>
            <w:r w:rsidR="003502F8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les acteurs et le coût ;</w:t>
            </w:r>
          </w:p>
          <w:p w:rsidR="003973DB" w:rsidRDefault="003973DB" w:rsidP="00F97FF7">
            <w:pPr>
              <w:numPr>
                <w:ilvl w:val="0"/>
                <w:numId w:val="9"/>
              </w:num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>
              <w:rPr>
                <w:rFonts w:ascii="Garamond" w:hAnsi="Garamond" w:cs="Times New Roman"/>
                <w:sz w:val="20"/>
                <w:szCs w:val="20"/>
                <w:lang w:eastAsia="fr-FR"/>
              </w:rPr>
              <w:t>Une première mission de prise de contact avec les différentes parties prenantes au niveau local a eu lieu au mois de décembre</w:t>
            </w:r>
            <w:r w:rsidR="003502F8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2014</w:t>
            </w:r>
            <w:r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. </w:t>
            </w:r>
          </w:p>
          <w:p w:rsidR="003973DB" w:rsidRPr="007436BB" w:rsidRDefault="003973DB" w:rsidP="003502F8">
            <w:pPr>
              <w:numPr>
                <w:ilvl w:val="0"/>
                <w:numId w:val="9"/>
              </w:numPr>
              <w:spacing w:line="23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>
              <w:rPr>
                <w:rFonts w:ascii="Garamond" w:hAnsi="Garamond" w:cs="Times New Roman"/>
                <w:sz w:val="20"/>
                <w:szCs w:val="20"/>
                <w:lang w:eastAsia="fr-FR"/>
              </w:rPr>
              <w:t>Un outil a été développé et sera testé au mois de janvier 2015 avant son administration au focus groupe</w:t>
            </w:r>
            <w:r w:rsidR="003502F8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qui seront identifiés </w:t>
            </w:r>
            <w:r>
              <w:rPr>
                <w:rFonts w:ascii="Garamond" w:hAnsi="Garamond" w:cs="Times New Roman"/>
                <w:sz w:val="20"/>
                <w:szCs w:val="20"/>
                <w:lang w:eastAsia="fr-FR"/>
              </w:rPr>
              <w:t>en janvier 2015</w:t>
            </w:r>
            <w:r w:rsidR="003502F8">
              <w:rPr>
                <w:rFonts w:ascii="Garamond" w:hAnsi="Garamond" w:cs="Times New Roman"/>
                <w:sz w:val="20"/>
                <w:szCs w:val="20"/>
                <w:lang w:eastAsia="fr-FR"/>
              </w:rPr>
              <w:t>.</w:t>
            </w:r>
          </w:p>
        </w:tc>
      </w:tr>
    </w:tbl>
    <w:p w:rsidR="001546C5" w:rsidRPr="007436BB" w:rsidRDefault="001546C5" w:rsidP="001546C5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p w:rsidR="001546C5" w:rsidRPr="007436BB" w:rsidRDefault="001546C5" w:rsidP="001546C5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>Au niveau de la Composante 3</w:t>
      </w:r>
    </w:p>
    <w:p w:rsidR="001546C5" w:rsidRPr="007436BB" w:rsidRDefault="001546C5" w:rsidP="001546C5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tbl>
      <w:tblPr>
        <w:tblStyle w:val="3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1546C5" w:rsidRPr="007436BB" w:rsidTr="00EC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1546C5" w:rsidRPr="007436BB" w:rsidRDefault="001546C5" w:rsidP="00EC4554">
            <w:pPr>
              <w:spacing w:line="27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 xml:space="preserve">Au niveau de la </w:t>
            </w:r>
            <w:r w:rsidRPr="007436B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7797" w:type="dxa"/>
            <w:hideMark/>
          </w:tcPr>
          <w:p w:rsidR="001546C5" w:rsidRPr="007436BB" w:rsidRDefault="001546C5" w:rsidP="00EC45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Etat de mise en œuvre</w:t>
            </w:r>
          </w:p>
        </w:tc>
      </w:tr>
      <w:tr w:rsidR="001546C5" w:rsidRPr="007436BB" w:rsidTr="00EC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546C5" w:rsidRPr="007436BB" w:rsidRDefault="001546C5" w:rsidP="00EC4554">
            <w:pPr>
              <w:spacing w:line="23" w:lineRule="atLeast"/>
              <w:contextualSpacing/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 xml:space="preserve">Composante 03 : Accès aux financements en matière d’adaptation aux changements climatiques  </w:t>
            </w:r>
          </w:p>
          <w:p w:rsidR="001546C5" w:rsidRPr="007436BB" w:rsidRDefault="001546C5" w:rsidP="00EC455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97" w:type="dxa"/>
          </w:tcPr>
          <w:p w:rsidR="001546C5" w:rsidRPr="007436BB" w:rsidRDefault="001546C5" w:rsidP="00BA734C">
            <w:pPr>
              <w:pStyle w:val="a8"/>
              <w:numPr>
                <w:ilvl w:val="0"/>
                <w:numId w:val="11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Dans le cadre des activités entrant dans le processus d’accréditation du SP/CONEDD  au Fonds d’Adaptation</w:t>
            </w:r>
            <w:r w:rsidR="00D00A49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 :</w:t>
            </w:r>
            <w:r w:rsidR="00BA734C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u</w:t>
            </w:r>
            <w:r w:rsidR="00D00A49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n atelier de formation sur les techniques de formulation des projets d’adaptation aux changements climatiques. Il a regroupé 20 personnes dont 2 femmes.</w:t>
            </w:r>
          </w:p>
          <w:p w:rsidR="008367AC" w:rsidRPr="007436BB" w:rsidRDefault="00CC3170" w:rsidP="008367AC">
            <w:pPr>
              <w:pStyle w:val="a8"/>
              <w:numPr>
                <w:ilvl w:val="0"/>
                <w:numId w:val="11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L’organisation de 2 ateliers d’information au profit de 70 personnes ressources</w:t>
            </w:r>
            <w:r w:rsidR="008367AC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 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sur le Plan National d’Adaptation aux changements climatiques du Burkina Faso. Ces ateliers ont regroupé les :</w:t>
            </w:r>
          </w:p>
          <w:p w:rsidR="00D00A49" w:rsidRPr="007436BB" w:rsidRDefault="00D00A49" w:rsidP="008367AC">
            <w:pPr>
              <w:pStyle w:val="a8"/>
              <w:numPr>
                <w:ilvl w:val="1"/>
                <w:numId w:val="11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DEP et Cellules Environnementales</w:t>
            </w:r>
          </w:p>
          <w:p w:rsidR="008367AC" w:rsidRPr="007436BB" w:rsidRDefault="00CC3170" w:rsidP="008367AC">
            <w:pPr>
              <w:pStyle w:val="a8"/>
              <w:numPr>
                <w:ilvl w:val="1"/>
                <w:numId w:val="11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Représentants de l’A</w:t>
            </w:r>
            <w:r w:rsidR="008367AC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ssociation des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M</w:t>
            </w:r>
            <w:r w:rsidR="008367AC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unicipalités du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B</w:t>
            </w:r>
            <w:r w:rsidR="008367AC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urkina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F</w:t>
            </w:r>
            <w:r w:rsidR="008367AC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aso (AMBF)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,</w:t>
            </w:r>
            <w:r w:rsidR="008367AC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</w:p>
          <w:p w:rsidR="008367AC" w:rsidRPr="007436BB" w:rsidRDefault="008367AC" w:rsidP="008367AC">
            <w:pPr>
              <w:pStyle w:val="a8"/>
              <w:numPr>
                <w:ilvl w:val="1"/>
                <w:numId w:val="11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Représentants de l’Association des Régions du Burkina Faso</w:t>
            </w:r>
            <w:r w:rsidR="00CC3170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(ARBF)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issues des </w:t>
            </w:r>
            <w:r w:rsidR="00CC3170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13 régions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 ;</w:t>
            </w:r>
            <w:r w:rsidR="00CC3170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</w:p>
          <w:p w:rsidR="008367AC" w:rsidRPr="007436BB" w:rsidRDefault="008367AC" w:rsidP="008367AC">
            <w:pPr>
              <w:pStyle w:val="a8"/>
              <w:numPr>
                <w:ilvl w:val="1"/>
                <w:numId w:val="11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Représentants de la Direction de la Promotion du Développement Local/Direction Générale de l’Aménagement du Territoire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/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Appui au Développement local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/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MATD</w:t>
            </w:r>
            <w:r w:rsidR="00BF5C2F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 ;</w:t>
            </w:r>
          </w:p>
          <w:p w:rsidR="00BF5C2F" w:rsidRPr="007436BB" w:rsidRDefault="00BF5C2F" w:rsidP="008367AC">
            <w:pPr>
              <w:pStyle w:val="a8"/>
              <w:numPr>
                <w:ilvl w:val="1"/>
                <w:numId w:val="11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Représentants de la Direction Régionale de l’Environnement et du Développement Durable du Centre-Sud.</w:t>
            </w:r>
          </w:p>
          <w:p w:rsidR="008367AC" w:rsidRPr="007436BB" w:rsidRDefault="00BF5C2F" w:rsidP="007A2586">
            <w:pPr>
              <w:spacing w:line="23" w:lineRule="atLeas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D</w:t>
            </w:r>
            <w:r w:rsidR="008367AC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es 70 participants 6 étaient des femmes. </w:t>
            </w:r>
          </w:p>
        </w:tc>
      </w:tr>
    </w:tbl>
    <w:p w:rsidR="001546C5" w:rsidRPr="007436BB" w:rsidRDefault="001546C5" w:rsidP="001546C5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p w:rsidR="001546C5" w:rsidRPr="007436BB" w:rsidRDefault="001546C5" w:rsidP="001546C5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lastRenderedPageBreak/>
        <w:t>Au niveau de la Composante 4</w:t>
      </w:r>
    </w:p>
    <w:tbl>
      <w:tblPr>
        <w:tblStyle w:val="3"/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1546C5" w:rsidRPr="007436BB" w:rsidTr="00F97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1546C5" w:rsidRPr="007436BB" w:rsidRDefault="001546C5" w:rsidP="00EC4554">
            <w:pPr>
              <w:spacing w:line="276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  <w:t xml:space="preserve">Au niveau de la </w:t>
            </w:r>
            <w:r w:rsidRPr="007436B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8080" w:type="dxa"/>
            <w:hideMark/>
          </w:tcPr>
          <w:p w:rsidR="001546C5" w:rsidRPr="007436BB" w:rsidRDefault="001546C5" w:rsidP="00EC45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Etat de mise en œuvre</w:t>
            </w:r>
          </w:p>
        </w:tc>
      </w:tr>
      <w:tr w:rsidR="001546C5" w:rsidRPr="007436BB" w:rsidTr="00F9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546C5" w:rsidRPr="007436BB" w:rsidRDefault="001546C5" w:rsidP="00EC4554">
            <w:pPr>
              <w:rPr>
                <w:rFonts w:ascii="Garamond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color w:val="000000"/>
                <w:sz w:val="20"/>
                <w:szCs w:val="20"/>
                <w:lang w:eastAsia="fr-FR"/>
              </w:rPr>
              <w:t>Composante 04: Management du programme</w:t>
            </w:r>
          </w:p>
          <w:p w:rsidR="001546C5" w:rsidRPr="007436BB" w:rsidRDefault="001546C5" w:rsidP="00EC4554">
            <w:pPr>
              <w:rPr>
                <w:rFonts w:ascii="Garamond" w:eastAsiaTheme="minorEastAsia" w:hAnsi="Garamond" w:cs="Times New Roman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8080" w:type="dxa"/>
          </w:tcPr>
          <w:p w:rsidR="009F6640" w:rsidRPr="007436BB" w:rsidRDefault="009F6640" w:rsidP="00BA734C">
            <w:p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Le renforcement des capacités du personnel des projets TICAD V (</w:t>
            </w:r>
            <w:r w:rsidR="00BA734C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5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) et du SP/CONEDD (</w:t>
            </w:r>
            <w:r w:rsidR="00BA734C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4) </w:t>
            </w:r>
            <w:r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dans divers domaines en lien avec la mise en œuvre des projets et de l</w:t>
            </w:r>
            <w:r w:rsidR="00BA734C" w:rsidRPr="007436BB">
              <w:rPr>
                <w:rFonts w:ascii="Garamond" w:hAnsi="Garamond" w:cs="Times New Roman"/>
                <w:sz w:val="20"/>
                <w:szCs w:val="20"/>
                <w:lang w:eastAsia="fr-FR"/>
              </w:rPr>
              <w:t>’opérationnalisation de l’EMOFA, sur les thèmes suivants :</w:t>
            </w:r>
          </w:p>
          <w:p w:rsidR="00BA734C" w:rsidRPr="007436BB" w:rsidRDefault="00BA734C" w:rsidP="00BA734C">
            <w:pPr>
              <w:pStyle w:val="a8"/>
              <w:numPr>
                <w:ilvl w:val="0"/>
                <w:numId w:val="12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Management stratégique du changement</w:t>
            </w:r>
          </w:p>
          <w:p w:rsidR="00BA734C" w:rsidRPr="007436BB" w:rsidRDefault="00BA734C" w:rsidP="00BA734C">
            <w:pPr>
              <w:pStyle w:val="a8"/>
              <w:numPr>
                <w:ilvl w:val="0"/>
                <w:numId w:val="12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S</w:t>
            </w:r>
            <w:r w:rsidR="0050018B"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cience</w:t>
            </w: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 xml:space="preserve"> et économie des changements climatiques</w:t>
            </w:r>
          </w:p>
          <w:p w:rsidR="00BA734C" w:rsidRPr="007436BB" w:rsidRDefault="00BA734C" w:rsidP="00BA734C">
            <w:pPr>
              <w:pStyle w:val="a8"/>
              <w:numPr>
                <w:ilvl w:val="0"/>
                <w:numId w:val="12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Archivage et gestion numérique des documents</w:t>
            </w:r>
          </w:p>
          <w:p w:rsidR="001546C5" w:rsidRPr="007436BB" w:rsidRDefault="00BA734C" w:rsidP="00EC4554">
            <w:pPr>
              <w:pStyle w:val="a8"/>
              <w:numPr>
                <w:ilvl w:val="0"/>
                <w:numId w:val="12"/>
              </w:numPr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Theme="minorEastAsia" w:hAnsi="Garamond" w:cs="Times New Roman"/>
                <w:sz w:val="20"/>
                <w:szCs w:val="20"/>
                <w:lang w:eastAsia="fr-FR"/>
              </w:rPr>
              <w:t>Gestion Administrative Financière et comptables des projets et programmes</w:t>
            </w:r>
          </w:p>
        </w:tc>
      </w:tr>
    </w:tbl>
    <w:p w:rsidR="009D6FDD" w:rsidRPr="007436BB" w:rsidRDefault="009D6FDD" w:rsidP="001546C5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p w:rsidR="009D6FDD" w:rsidRPr="007436BB" w:rsidRDefault="007A2586" w:rsidP="009D6FDD">
      <w:pPr>
        <w:keepNext/>
        <w:keepLines/>
        <w:numPr>
          <w:ilvl w:val="1"/>
          <w:numId w:val="4"/>
        </w:numPr>
        <w:spacing w:after="0" w:line="23" w:lineRule="atLeast"/>
        <w:outlineLvl w:val="0"/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</w:pPr>
      <w:bookmarkStart w:id="3" w:name="_Toc408615912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>Difficultés rencontrées / solutions proposées</w:t>
      </w:r>
      <w:bookmarkEnd w:id="3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 xml:space="preserve"> </w:t>
      </w:r>
    </w:p>
    <w:p w:rsidR="009D6FDD" w:rsidRPr="007436BB" w:rsidRDefault="009D6FDD" w:rsidP="009D6FDD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  <w:r w:rsidRPr="007436BB">
        <w:rPr>
          <w:rFonts w:ascii="Garamond" w:eastAsia="Calibri" w:hAnsi="Garamond" w:cs="Times New Roman"/>
          <w:noProof/>
          <w:szCs w:val="24"/>
          <w:lang w:eastAsia="fr-FR"/>
        </w:rPr>
        <w:t>Au titre des difficultés, pourraient être notées :</w:t>
      </w:r>
    </w:p>
    <w:p w:rsidR="009D6FDD" w:rsidRPr="007436BB" w:rsidRDefault="009D6FDD" w:rsidP="009D6FDD">
      <w:pPr>
        <w:spacing w:after="0"/>
        <w:jc w:val="both"/>
        <w:rPr>
          <w:rFonts w:ascii="Garamond" w:eastAsia="Calibri" w:hAnsi="Garamond" w:cs="Times New Roman"/>
          <w:noProof/>
          <w:szCs w:val="24"/>
          <w:lang w:eastAsia="fr-FR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FC3F1E" w:rsidRPr="007436BB" w:rsidTr="00E30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C3F1E" w:rsidRPr="007436BB" w:rsidRDefault="00FC3F1E" w:rsidP="007A2586">
            <w:pPr>
              <w:jc w:val="center"/>
              <w:rPr>
                <w:rFonts w:ascii="Garamond" w:eastAsiaTheme="minorEastAsia" w:hAnsi="Garamond" w:cs="Times New Roman"/>
                <w:szCs w:val="24"/>
                <w:lang w:eastAsia="fr-FR"/>
              </w:rPr>
            </w:pPr>
            <w:r w:rsidRPr="007436BB">
              <w:rPr>
                <w:rFonts w:ascii="Garamond" w:hAnsi="Garamond" w:cs="Times New Roman"/>
                <w:szCs w:val="24"/>
              </w:rPr>
              <w:t>Difficultés rencontrées</w:t>
            </w:r>
          </w:p>
        </w:tc>
        <w:tc>
          <w:tcPr>
            <w:tcW w:w="6520" w:type="dxa"/>
          </w:tcPr>
          <w:p w:rsidR="00FC3F1E" w:rsidRPr="007436BB" w:rsidRDefault="00FC3F1E" w:rsidP="007A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="Times New Roman"/>
                <w:szCs w:val="24"/>
                <w:lang w:eastAsia="fr-FR"/>
              </w:rPr>
            </w:pPr>
            <w:r w:rsidRPr="007436BB">
              <w:rPr>
                <w:rFonts w:ascii="Garamond" w:hAnsi="Garamond" w:cs="Times New Roman"/>
                <w:szCs w:val="24"/>
              </w:rPr>
              <w:t>Solutions proposées</w:t>
            </w:r>
          </w:p>
        </w:tc>
      </w:tr>
      <w:tr w:rsidR="00FC3F1E" w:rsidRPr="007436BB" w:rsidTr="00E3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C3F1E" w:rsidRPr="007436BB" w:rsidRDefault="007A2586" w:rsidP="00E30EF9">
            <w:pPr>
              <w:spacing w:line="276" w:lineRule="auto"/>
              <w:jc w:val="both"/>
              <w:rPr>
                <w:rFonts w:ascii="Garamond" w:eastAsia="Calibri" w:hAnsi="Garamond" w:cs="Times New Roman"/>
                <w:b w:val="0"/>
                <w:noProof/>
                <w:szCs w:val="24"/>
                <w:lang w:eastAsia="fr-FR"/>
              </w:rPr>
            </w:pPr>
            <w:r w:rsidRPr="007436BB">
              <w:rPr>
                <w:rFonts w:ascii="Garamond" w:eastAsia="Calibri" w:hAnsi="Garamond" w:cs="Times New Roman"/>
                <w:b w:val="0"/>
                <w:noProof/>
                <w:szCs w:val="24"/>
                <w:lang w:eastAsia="fr-FR"/>
              </w:rPr>
              <w:t>Le retard dans la finalisation du PNA</w:t>
            </w:r>
          </w:p>
        </w:tc>
        <w:tc>
          <w:tcPr>
            <w:tcW w:w="6520" w:type="dxa"/>
          </w:tcPr>
          <w:p w:rsidR="00FC3F1E" w:rsidRPr="007436BB" w:rsidRDefault="006C7C65" w:rsidP="00E30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</w:pPr>
            <w:r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 xml:space="preserve">Des rencontres d’appropriation seront organisées au cours du mois de janvier 2015 au sein du SP/CONEDD en collaboration avec l’équipe du projet TICAD V, </w:t>
            </w:r>
            <w:r w:rsidR="00FD0BD0"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 xml:space="preserve">le </w:t>
            </w:r>
            <w:r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>PNE  et les personnes ressources d</w:t>
            </w:r>
            <w:r w:rsidR="00E30EF9"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>u</w:t>
            </w:r>
            <w:r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 xml:space="preserve"> secteur</w:t>
            </w:r>
            <w:r w:rsidR="00E30EF9"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 xml:space="preserve"> des</w:t>
            </w:r>
            <w:r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 xml:space="preserve"> ressource</w:t>
            </w:r>
            <w:r w:rsidR="00E30EF9"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>s</w:t>
            </w:r>
            <w:r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 xml:space="preserve"> en eau  en vue de préparer son adoption au niveau national.</w:t>
            </w:r>
          </w:p>
        </w:tc>
      </w:tr>
      <w:tr w:rsidR="00FD0BD0" w:rsidRPr="007436BB" w:rsidTr="00E30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D0BD0" w:rsidRPr="007436BB" w:rsidRDefault="00FD0BD0" w:rsidP="00E30EF9">
            <w:pPr>
              <w:spacing w:line="276" w:lineRule="auto"/>
              <w:jc w:val="both"/>
              <w:rPr>
                <w:rFonts w:ascii="Garamond" w:eastAsia="Calibri" w:hAnsi="Garamond" w:cs="Times New Roman"/>
                <w:b w:val="0"/>
                <w:noProof/>
                <w:szCs w:val="24"/>
                <w:lang w:eastAsia="fr-FR"/>
              </w:rPr>
            </w:pPr>
            <w:r w:rsidRPr="007436BB">
              <w:rPr>
                <w:rFonts w:ascii="Garamond" w:eastAsia="Calibri" w:hAnsi="Garamond" w:cs="Times New Roman"/>
                <w:b w:val="0"/>
                <w:noProof/>
                <w:szCs w:val="24"/>
                <w:lang w:eastAsia="fr-FR"/>
              </w:rPr>
              <w:t xml:space="preserve">Le retard dans la conduite de processus de l’accréditation </w:t>
            </w:r>
          </w:p>
        </w:tc>
        <w:tc>
          <w:tcPr>
            <w:tcW w:w="6520" w:type="dxa"/>
          </w:tcPr>
          <w:p w:rsidR="00FD0BD0" w:rsidRPr="007436BB" w:rsidRDefault="00FD0BD0" w:rsidP="00E30EF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</w:pPr>
            <w:r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 xml:space="preserve">Plaidoyer auprès du SP </w:t>
            </w:r>
          </w:p>
        </w:tc>
      </w:tr>
      <w:tr w:rsidR="00FD0BD0" w:rsidRPr="007436BB" w:rsidTr="00E3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D0BD0" w:rsidRPr="007436BB" w:rsidRDefault="00FD0BD0" w:rsidP="00E30EF9">
            <w:pPr>
              <w:spacing w:line="276" w:lineRule="auto"/>
              <w:jc w:val="both"/>
              <w:rPr>
                <w:rFonts w:ascii="Garamond" w:eastAsia="Calibri" w:hAnsi="Garamond" w:cs="Times New Roman"/>
                <w:b w:val="0"/>
                <w:noProof/>
                <w:szCs w:val="24"/>
                <w:lang w:eastAsia="fr-FR"/>
              </w:rPr>
            </w:pPr>
            <w:r w:rsidRPr="007436BB">
              <w:rPr>
                <w:rFonts w:ascii="Garamond" w:eastAsia="Calibri" w:hAnsi="Garamond" w:cs="Times New Roman"/>
                <w:b w:val="0"/>
                <w:noProof/>
                <w:szCs w:val="24"/>
                <w:lang w:eastAsia="fr-FR"/>
              </w:rPr>
              <w:t>Le retard dans la signature du mémorandum avec Oxfam</w:t>
            </w:r>
          </w:p>
        </w:tc>
        <w:tc>
          <w:tcPr>
            <w:tcW w:w="6520" w:type="dxa"/>
          </w:tcPr>
          <w:p w:rsidR="00FD0BD0" w:rsidRPr="007436BB" w:rsidRDefault="00FD0BD0" w:rsidP="00E30E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</w:pPr>
            <w:r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>Accélération dans la mise en œuvre des activités.</w:t>
            </w:r>
          </w:p>
        </w:tc>
      </w:tr>
      <w:tr w:rsidR="00FD0BD0" w:rsidRPr="007436BB" w:rsidTr="00E30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D0BD0" w:rsidRPr="007436BB" w:rsidRDefault="00FD0BD0" w:rsidP="00E30EF9">
            <w:pPr>
              <w:spacing w:line="276" w:lineRule="auto"/>
              <w:jc w:val="both"/>
              <w:rPr>
                <w:rFonts w:ascii="Garamond" w:eastAsia="Calibri" w:hAnsi="Garamond" w:cs="Times New Roman"/>
                <w:b w:val="0"/>
                <w:noProof/>
                <w:szCs w:val="24"/>
                <w:lang w:eastAsia="fr-FR"/>
              </w:rPr>
            </w:pPr>
            <w:r w:rsidRPr="007436BB">
              <w:rPr>
                <w:rFonts w:ascii="Garamond" w:eastAsia="Calibri" w:hAnsi="Garamond" w:cs="Times New Roman"/>
                <w:b w:val="0"/>
                <w:noProof/>
                <w:szCs w:val="24"/>
                <w:lang w:eastAsia="fr-FR"/>
              </w:rPr>
              <w:t xml:space="preserve">Non maitrise de procédure NIM par le partenaire de la mise en œuvre du projet (OXFAM) </w:t>
            </w:r>
          </w:p>
        </w:tc>
        <w:tc>
          <w:tcPr>
            <w:tcW w:w="6520" w:type="dxa"/>
          </w:tcPr>
          <w:p w:rsidR="00FD0BD0" w:rsidRPr="007436BB" w:rsidRDefault="00FD0BD0" w:rsidP="00E30EF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</w:pPr>
            <w:r w:rsidRPr="007436BB">
              <w:rPr>
                <w:rFonts w:ascii="Garamond" w:eastAsia="Calibri" w:hAnsi="Garamond" w:cs="Times New Roman"/>
                <w:noProof/>
                <w:szCs w:val="24"/>
                <w:lang w:eastAsia="fr-FR"/>
              </w:rPr>
              <w:t xml:space="preserve">Formation sur le NIM à prévoir/organiser avec l’appui du PNUD </w:t>
            </w:r>
          </w:p>
        </w:tc>
      </w:tr>
    </w:tbl>
    <w:p w:rsidR="006C7C65" w:rsidRPr="007436BB" w:rsidRDefault="006C7C65" w:rsidP="00F711CD">
      <w:pPr>
        <w:rPr>
          <w:rFonts w:ascii="Garamond" w:hAnsi="Garamond" w:cs="Times New Roman"/>
          <w:szCs w:val="24"/>
          <w:lang w:eastAsia="fr-FR"/>
        </w:rPr>
      </w:pPr>
    </w:p>
    <w:p w:rsidR="006C7C65" w:rsidRPr="007436BB" w:rsidRDefault="006C7C65" w:rsidP="00F711CD">
      <w:pPr>
        <w:rPr>
          <w:rFonts w:ascii="Garamond" w:hAnsi="Garamond" w:cs="Times New Roman"/>
          <w:szCs w:val="24"/>
          <w:lang w:eastAsia="fr-FR"/>
        </w:rPr>
      </w:pPr>
    </w:p>
    <w:p w:rsidR="00F711CD" w:rsidRPr="007436BB" w:rsidRDefault="00F711CD" w:rsidP="00F711CD">
      <w:pPr>
        <w:keepNext/>
        <w:keepLines/>
        <w:numPr>
          <w:ilvl w:val="1"/>
          <w:numId w:val="4"/>
        </w:numPr>
        <w:spacing w:after="0" w:line="23" w:lineRule="atLeast"/>
        <w:outlineLvl w:val="0"/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</w:pPr>
      <w:bookmarkStart w:id="4" w:name="_Toc408615913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>Perspectives</w:t>
      </w:r>
      <w:bookmarkEnd w:id="4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 xml:space="preserve"> </w:t>
      </w: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 xml:space="preserve">Le </w:t>
      </w:r>
      <w:r w:rsidR="007A2586" w:rsidRPr="007436BB">
        <w:rPr>
          <w:rFonts w:ascii="Garamond" w:hAnsi="Garamond" w:cs="Times New Roman"/>
          <w:szCs w:val="24"/>
          <w:lang w:eastAsia="fr-FR"/>
        </w:rPr>
        <w:t>1</w:t>
      </w:r>
      <w:r w:rsidR="007A2586" w:rsidRPr="007436BB">
        <w:rPr>
          <w:rFonts w:ascii="Garamond" w:hAnsi="Garamond" w:cs="Times New Roman"/>
          <w:szCs w:val="24"/>
          <w:vertAlign w:val="superscript"/>
          <w:lang w:eastAsia="fr-FR"/>
        </w:rPr>
        <w:t>er</w:t>
      </w:r>
      <w:r w:rsidR="007A2586" w:rsidRPr="007436BB">
        <w:rPr>
          <w:rFonts w:ascii="Garamond" w:hAnsi="Garamond" w:cs="Times New Roman"/>
          <w:szCs w:val="24"/>
          <w:lang w:eastAsia="fr-FR"/>
        </w:rPr>
        <w:t xml:space="preserve"> </w:t>
      </w:r>
      <w:r w:rsidRPr="007436BB">
        <w:rPr>
          <w:rFonts w:ascii="Garamond" w:hAnsi="Garamond" w:cs="Times New Roman"/>
          <w:szCs w:val="24"/>
          <w:lang w:eastAsia="fr-FR"/>
        </w:rPr>
        <w:t xml:space="preserve">trimestre </w:t>
      </w:r>
      <w:r w:rsidR="007A2586" w:rsidRPr="007436BB">
        <w:rPr>
          <w:rFonts w:ascii="Garamond" w:hAnsi="Garamond" w:cs="Times New Roman"/>
          <w:szCs w:val="24"/>
          <w:lang w:eastAsia="fr-FR"/>
        </w:rPr>
        <w:t>2015 verra la réalisation de</w:t>
      </w:r>
      <w:r w:rsidRPr="007436BB">
        <w:rPr>
          <w:rFonts w:ascii="Garamond" w:hAnsi="Garamond" w:cs="Times New Roman"/>
          <w:szCs w:val="24"/>
          <w:lang w:eastAsia="fr-FR"/>
        </w:rPr>
        <w:t xml:space="preserve"> différentes activités :</w:t>
      </w: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b/>
          <w:szCs w:val="24"/>
          <w:lang w:eastAsia="fr-FR"/>
        </w:rPr>
      </w:pP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b/>
          <w:szCs w:val="24"/>
          <w:lang w:eastAsia="fr-FR"/>
        </w:rPr>
      </w:pPr>
      <w:r w:rsidRPr="007436BB">
        <w:rPr>
          <w:rFonts w:ascii="Garamond" w:hAnsi="Garamond" w:cs="Times New Roman"/>
          <w:b/>
          <w:szCs w:val="24"/>
          <w:lang w:eastAsia="fr-FR"/>
        </w:rPr>
        <w:t>Au niveau de l’activité 1 </w:t>
      </w:r>
    </w:p>
    <w:p w:rsidR="00F711CD" w:rsidRPr="007436BB" w:rsidRDefault="00F711CD" w:rsidP="00CB7B25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Garamond" w:eastAsiaTheme="minorEastAsia" w:hAnsi="Garamond" w:cs="Times New Roman"/>
          <w:szCs w:val="24"/>
          <w:lang w:eastAsia="fr-FR"/>
        </w:rPr>
      </w:pPr>
      <w:r w:rsidRPr="007436BB">
        <w:rPr>
          <w:rFonts w:ascii="Garamond" w:eastAsiaTheme="minorEastAsia" w:hAnsi="Garamond" w:cs="Times New Roman"/>
          <w:szCs w:val="24"/>
          <w:lang w:eastAsia="fr-FR"/>
        </w:rPr>
        <w:t>Le suivi de la mise en œuvre de la collaboration technique entre l’UO et le Millenium Institute en vue d’organiser des cours intensifs sur l’outil de la planification T21 ;</w:t>
      </w:r>
    </w:p>
    <w:p w:rsidR="00F711CD" w:rsidRPr="007436BB" w:rsidRDefault="00F711CD" w:rsidP="00CB7B25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Garamond" w:eastAsiaTheme="minorEastAsia" w:hAnsi="Garamond" w:cs="Times New Roman"/>
          <w:szCs w:val="24"/>
          <w:lang w:eastAsia="fr-FR"/>
        </w:rPr>
      </w:pPr>
      <w:r w:rsidRPr="007436BB">
        <w:rPr>
          <w:rFonts w:ascii="Garamond" w:eastAsiaTheme="minorEastAsia" w:hAnsi="Garamond" w:cs="Times New Roman"/>
          <w:szCs w:val="24"/>
          <w:lang w:eastAsia="fr-FR"/>
        </w:rPr>
        <w:t xml:space="preserve">L’organisation des formations au niveau national/régional/local sur l’utilisation des données climatiques ; </w:t>
      </w:r>
    </w:p>
    <w:p w:rsidR="007436BB" w:rsidRPr="007436BB" w:rsidRDefault="007436BB" w:rsidP="007436BB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Garamond" w:eastAsiaTheme="minorEastAsia" w:hAnsi="Garamond" w:cs="Times New Roman"/>
          <w:szCs w:val="24"/>
          <w:lang w:eastAsia="fr-FR"/>
        </w:rPr>
      </w:pPr>
      <w:r w:rsidRPr="007436BB">
        <w:rPr>
          <w:rFonts w:ascii="Garamond" w:eastAsiaTheme="minorEastAsia" w:hAnsi="Garamond"/>
          <w:szCs w:val="24"/>
          <w:lang w:eastAsia="fr-FR"/>
        </w:rPr>
        <w:t>L’organisation de la mission « collaboration Sud-Sud » en vue d’améliorer la technique de la transmission / exploitation des données climatiques ;</w:t>
      </w:r>
    </w:p>
    <w:p w:rsidR="00F711CD" w:rsidRPr="007436BB" w:rsidRDefault="00F711CD" w:rsidP="00CB7B25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Garamond" w:eastAsiaTheme="minorEastAsia" w:hAnsi="Garamond" w:cs="Times New Roman"/>
          <w:szCs w:val="24"/>
          <w:lang w:eastAsia="fr-FR"/>
        </w:rPr>
      </w:pPr>
      <w:r w:rsidRPr="007436BB">
        <w:rPr>
          <w:rFonts w:ascii="Garamond" w:eastAsiaTheme="minorEastAsia" w:hAnsi="Garamond" w:cs="Times New Roman"/>
          <w:szCs w:val="24"/>
          <w:lang w:eastAsia="fr-FR"/>
        </w:rPr>
        <w:t>La mise en œuvre de plan de renforcement des capacités des Directions en charge des études et de la planification.</w:t>
      </w:r>
    </w:p>
    <w:p w:rsidR="00F711CD" w:rsidRPr="007436BB" w:rsidRDefault="00F711CD" w:rsidP="009D6FDD">
      <w:pPr>
        <w:spacing w:after="0" w:line="23" w:lineRule="atLeast"/>
        <w:contextualSpacing/>
        <w:jc w:val="both"/>
        <w:rPr>
          <w:rFonts w:ascii="Garamond" w:hAnsi="Garamond" w:cs="Times New Roman"/>
          <w:szCs w:val="24"/>
          <w:lang w:eastAsia="fr-FR"/>
        </w:rPr>
      </w:pP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b/>
          <w:szCs w:val="24"/>
          <w:lang w:eastAsia="fr-FR"/>
        </w:rPr>
      </w:pPr>
      <w:r w:rsidRPr="007436BB">
        <w:rPr>
          <w:rFonts w:ascii="Garamond" w:hAnsi="Garamond" w:cs="Times New Roman"/>
          <w:b/>
          <w:szCs w:val="24"/>
          <w:lang w:eastAsia="fr-FR"/>
        </w:rPr>
        <w:t xml:space="preserve">Au niveau de l’activité 2 </w:t>
      </w:r>
    </w:p>
    <w:p w:rsidR="00F711CD" w:rsidRPr="007436BB" w:rsidRDefault="00F711CD" w:rsidP="00CB7B25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Garamond" w:eastAsiaTheme="minorEastAsia" w:hAnsi="Garamond" w:cs="Times New Roman"/>
          <w:szCs w:val="24"/>
          <w:lang w:eastAsia="fr-FR"/>
        </w:rPr>
      </w:pPr>
      <w:r w:rsidRPr="007436BB">
        <w:rPr>
          <w:rFonts w:ascii="Garamond" w:eastAsiaTheme="minorEastAsia" w:hAnsi="Garamond" w:cs="Times New Roman"/>
          <w:szCs w:val="24"/>
          <w:lang w:eastAsia="fr-FR"/>
        </w:rPr>
        <w:t xml:space="preserve">Le suivi de l’exécution du programme avec Oxfam, dans le cadre des activités de l’assurance climatique ; </w:t>
      </w:r>
    </w:p>
    <w:p w:rsidR="00F711CD" w:rsidRPr="007436BB" w:rsidRDefault="00F711CD" w:rsidP="00F97FF7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Garamond" w:eastAsiaTheme="minorEastAsia" w:hAnsi="Garamond" w:cs="Times New Roman"/>
          <w:szCs w:val="24"/>
          <w:lang w:eastAsia="fr-FR"/>
        </w:rPr>
      </w:pPr>
      <w:r w:rsidRPr="007436BB">
        <w:rPr>
          <w:rFonts w:ascii="Garamond" w:eastAsiaTheme="minorEastAsia" w:hAnsi="Garamond" w:cs="Times New Roman"/>
          <w:szCs w:val="24"/>
          <w:lang w:eastAsia="fr-FR"/>
        </w:rPr>
        <w:lastRenderedPageBreak/>
        <w:t>L’organisation d’un voyage d’études afin que l’équipe de projet TICAD V puisse tirer profit des expériences d’autres pays en matière d’assurance climatique ;</w:t>
      </w:r>
    </w:p>
    <w:p w:rsidR="00F711CD" w:rsidRPr="007436BB" w:rsidRDefault="00F711CD" w:rsidP="00F711CD">
      <w:pPr>
        <w:spacing w:after="0" w:line="23" w:lineRule="atLeast"/>
        <w:ind w:left="720"/>
        <w:contextualSpacing/>
        <w:jc w:val="both"/>
        <w:rPr>
          <w:rFonts w:ascii="Garamond" w:hAnsi="Garamond" w:cs="Times New Roman"/>
          <w:szCs w:val="24"/>
          <w:lang w:eastAsia="fr-FR"/>
        </w:rPr>
      </w:pP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b/>
          <w:szCs w:val="24"/>
          <w:lang w:eastAsia="fr-FR"/>
        </w:rPr>
      </w:pPr>
      <w:r w:rsidRPr="007436BB">
        <w:rPr>
          <w:rFonts w:ascii="Garamond" w:hAnsi="Garamond" w:cs="Times New Roman"/>
          <w:b/>
          <w:szCs w:val="24"/>
          <w:lang w:eastAsia="fr-FR"/>
        </w:rPr>
        <w:t>Au niveau de l’activité 3 </w:t>
      </w:r>
    </w:p>
    <w:p w:rsidR="00F711CD" w:rsidRPr="007436BB" w:rsidRDefault="00F711CD" w:rsidP="00F711C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>Le recrutement d’une équipe de consultants en vue de formuler un projet de Fonds d’Adaptation (sécurité alimentaire et CC)</w:t>
      </w:r>
      <w:r w:rsidR="007436BB">
        <w:rPr>
          <w:rFonts w:ascii="Garamond" w:hAnsi="Garamond" w:cs="Times New Roman"/>
          <w:szCs w:val="24"/>
          <w:lang w:eastAsia="fr-FR"/>
        </w:rPr>
        <w:t> ;</w:t>
      </w:r>
      <w:r w:rsidRPr="007436BB">
        <w:rPr>
          <w:rFonts w:ascii="Garamond" w:hAnsi="Garamond" w:cs="Times New Roman"/>
          <w:szCs w:val="24"/>
          <w:lang w:eastAsia="fr-FR"/>
        </w:rPr>
        <w:t xml:space="preserve"> </w:t>
      </w:r>
    </w:p>
    <w:p w:rsidR="007436BB" w:rsidRPr="007436BB" w:rsidRDefault="007436BB" w:rsidP="007436B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 xml:space="preserve">La finalisation des activités y relatifs à l’accréditation du MOFA ; </w:t>
      </w:r>
    </w:p>
    <w:p w:rsidR="007436BB" w:rsidRPr="007436BB" w:rsidRDefault="007436BB" w:rsidP="007436B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 xml:space="preserve">La validation du PNA au niveau national et la formulation de projets pour sa mise en œuvre.   </w:t>
      </w:r>
    </w:p>
    <w:p w:rsidR="007436BB" w:rsidRPr="007436BB" w:rsidRDefault="007436BB" w:rsidP="00F711CD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</w:p>
    <w:p w:rsidR="007436BB" w:rsidRPr="007436BB" w:rsidRDefault="007436BB" w:rsidP="00F711CD">
      <w:pPr>
        <w:spacing w:after="0" w:line="23" w:lineRule="atLeast"/>
        <w:jc w:val="both"/>
        <w:rPr>
          <w:rFonts w:ascii="Garamond" w:hAnsi="Garamond" w:cs="Times New Roman"/>
          <w:b/>
          <w:szCs w:val="24"/>
          <w:lang w:eastAsia="fr-FR"/>
        </w:rPr>
      </w:pP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b/>
          <w:szCs w:val="24"/>
          <w:lang w:eastAsia="fr-FR"/>
        </w:rPr>
      </w:pPr>
      <w:r w:rsidRPr="007436BB">
        <w:rPr>
          <w:rFonts w:ascii="Garamond" w:hAnsi="Garamond" w:cs="Times New Roman"/>
          <w:b/>
          <w:szCs w:val="24"/>
          <w:lang w:eastAsia="fr-FR"/>
        </w:rPr>
        <w:t>Au niveau de l’activité 4 </w:t>
      </w:r>
    </w:p>
    <w:p w:rsidR="0022297F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>Le management du projet</w:t>
      </w:r>
    </w:p>
    <w:p w:rsidR="009D6FDD" w:rsidRPr="007436BB" w:rsidRDefault="009D6FDD">
      <w:pPr>
        <w:rPr>
          <w:rFonts w:ascii="Garamond" w:eastAsiaTheme="majorEastAsia" w:hAnsi="Garamond" w:cstheme="majorBidi"/>
          <w:b/>
          <w:bCs/>
          <w:color w:val="365F91" w:themeColor="accent1" w:themeShade="BF"/>
          <w:sz w:val="28"/>
          <w:szCs w:val="28"/>
          <w:lang w:eastAsia="fr-FR"/>
        </w:rPr>
      </w:pPr>
      <w:r w:rsidRPr="007436BB">
        <w:rPr>
          <w:rFonts w:ascii="Garamond" w:eastAsiaTheme="majorEastAsia" w:hAnsi="Garamond" w:cstheme="majorBidi"/>
          <w:b/>
          <w:bCs/>
          <w:color w:val="365F91" w:themeColor="accent1" w:themeShade="BF"/>
          <w:sz w:val="28"/>
          <w:szCs w:val="28"/>
          <w:lang w:eastAsia="fr-FR"/>
        </w:rPr>
        <w:br w:type="page"/>
      </w:r>
    </w:p>
    <w:p w:rsidR="00F711CD" w:rsidRPr="007436BB" w:rsidRDefault="00F711CD" w:rsidP="00F711CD">
      <w:pPr>
        <w:spacing w:after="0" w:line="23" w:lineRule="atLeast"/>
        <w:jc w:val="both"/>
        <w:rPr>
          <w:rFonts w:ascii="Garamond" w:eastAsiaTheme="majorEastAsia" w:hAnsi="Garamond" w:cstheme="majorBidi"/>
          <w:b/>
          <w:bCs/>
          <w:color w:val="365F91" w:themeColor="accent1" w:themeShade="BF"/>
          <w:sz w:val="28"/>
          <w:szCs w:val="28"/>
          <w:lang w:eastAsia="fr-FR"/>
        </w:rPr>
      </w:pPr>
    </w:p>
    <w:p w:rsidR="00F711CD" w:rsidRPr="007436BB" w:rsidRDefault="00F711CD" w:rsidP="009D6FDD">
      <w:pPr>
        <w:keepNext/>
        <w:keepLines/>
        <w:numPr>
          <w:ilvl w:val="0"/>
          <w:numId w:val="4"/>
        </w:numPr>
        <w:spacing w:after="0" w:line="23" w:lineRule="atLeast"/>
        <w:outlineLvl w:val="0"/>
        <w:rPr>
          <w:rFonts w:ascii="Garamond" w:eastAsiaTheme="majorEastAsia" w:hAnsi="Garamond" w:cstheme="majorBidi"/>
          <w:b/>
          <w:bCs/>
          <w:color w:val="365F91" w:themeColor="accent1" w:themeShade="BF"/>
          <w:sz w:val="28"/>
          <w:szCs w:val="28"/>
          <w:lang w:eastAsia="fr-FR"/>
        </w:rPr>
      </w:pPr>
      <w:bookmarkStart w:id="5" w:name="_Toc408615914"/>
      <w:r w:rsidRPr="007436BB">
        <w:rPr>
          <w:rFonts w:ascii="Garamond" w:eastAsiaTheme="majorEastAsia" w:hAnsi="Garamond" w:cstheme="majorBidi"/>
          <w:b/>
          <w:bCs/>
          <w:color w:val="365F91" w:themeColor="accent1" w:themeShade="BF"/>
          <w:sz w:val="28"/>
          <w:szCs w:val="28"/>
          <w:lang w:eastAsia="fr-FR"/>
        </w:rPr>
        <w:t>Bilan financier</w:t>
      </w:r>
      <w:bookmarkEnd w:id="5"/>
      <w:r w:rsidRPr="007436BB">
        <w:rPr>
          <w:rFonts w:ascii="Garamond" w:eastAsiaTheme="majorEastAsia" w:hAnsi="Garamond" w:cstheme="majorBidi"/>
          <w:b/>
          <w:bCs/>
          <w:color w:val="365F91" w:themeColor="accent1" w:themeShade="BF"/>
          <w:sz w:val="28"/>
          <w:szCs w:val="28"/>
          <w:lang w:eastAsia="fr-FR"/>
        </w:rPr>
        <w:t xml:space="preserve"> </w:t>
      </w: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/>
          <w:sz w:val="22"/>
          <w:lang w:eastAsia="fr-FR"/>
        </w:rPr>
      </w:pPr>
    </w:p>
    <w:p w:rsidR="00F97FF7" w:rsidRPr="007436BB" w:rsidRDefault="00F97FF7" w:rsidP="00F97FF7">
      <w:pPr>
        <w:spacing w:after="0" w:line="23" w:lineRule="atLeast"/>
        <w:jc w:val="both"/>
        <w:rPr>
          <w:rFonts w:ascii="Garamond" w:hAnsi="Garamond"/>
          <w:sz w:val="22"/>
          <w:lang w:eastAsia="fr-FR"/>
        </w:rPr>
      </w:pPr>
      <w:bookmarkStart w:id="6" w:name="_Toc408615915"/>
      <w:r w:rsidRPr="007436BB">
        <w:rPr>
          <w:rFonts w:ascii="Garamond" w:hAnsi="Garamond"/>
          <w:sz w:val="22"/>
          <w:lang w:eastAsia="fr-FR"/>
        </w:rPr>
        <w:t>Le bilan financier par composante se présente ainsi qu’il suit :</w:t>
      </w:r>
    </w:p>
    <w:p w:rsidR="00F97FF7" w:rsidRPr="007436BB" w:rsidRDefault="00F97FF7" w:rsidP="00F97FF7">
      <w:pPr>
        <w:spacing w:after="0" w:line="23" w:lineRule="atLeast"/>
        <w:jc w:val="both"/>
        <w:rPr>
          <w:rFonts w:ascii="Garamond" w:hAnsi="Garamond"/>
          <w:sz w:val="22"/>
          <w:lang w:eastAsia="fr-FR"/>
        </w:rPr>
      </w:pPr>
    </w:p>
    <w:tbl>
      <w:tblPr>
        <w:tblW w:w="9021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1418"/>
        <w:gridCol w:w="1417"/>
        <w:gridCol w:w="1418"/>
        <w:gridCol w:w="1407"/>
      </w:tblGrid>
      <w:tr w:rsidR="00893025" w:rsidRPr="007436BB" w:rsidTr="00893025">
        <w:trPr>
          <w:trHeight w:val="780"/>
        </w:trPr>
        <w:tc>
          <w:tcPr>
            <w:tcW w:w="3361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COMPOSANTE</w:t>
            </w:r>
          </w:p>
        </w:tc>
        <w:tc>
          <w:tcPr>
            <w:tcW w:w="1418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BUDGET</w:t>
            </w:r>
          </w:p>
        </w:tc>
        <w:tc>
          <w:tcPr>
            <w:tcW w:w="1417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DEPENSES TOTAL</w:t>
            </w:r>
          </w:p>
        </w:tc>
        <w:tc>
          <w:tcPr>
            <w:tcW w:w="1418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SOLDE</w:t>
            </w:r>
          </w:p>
        </w:tc>
        <w:tc>
          <w:tcPr>
            <w:tcW w:w="1407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TAUX DE DELIVERY %</w:t>
            </w:r>
          </w:p>
        </w:tc>
      </w:tr>
      <w:tr w:rsidR="00893025" w:rsidRPr="007436BB" w:rsidTr="00893025">
        <w:trPr>
          <w:trHeight w:val="1290"/>
        </w:trPr>
        <w:tc>
          <w:tcPr>
            <w:tcW w:w="33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1 Le système de partage et de l’utilisation des données climatiques sont renforcé dans le processus de la prise de décision ainsi que la planification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171970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78094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93876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893025" w:rsidRPr="007436BB" w:rsidTr="00893025">
        <w:trPr>
          <w:trHeight w:val="960"/>
        </w:trPr>
        <w:tc>
          <w:tcPr>
            <w:tcW w:w="33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Pr="007436BB">
              <w:rPr>
                <w:rFonts w:ascii="Garamond" w:hAnsi="Garamond"/>
                <w:b/>
                <w:sz w:val="20"/>
                <w:szCs w:val="20"/>
                <w:lang w:eastAsia="fr-FR"/>
              </w:rPr>
              <w:t>Les différents indices climatiques sont identifiés et testés afin de mieux gérer les risques liés aux changements climatiques</w:t>
            </w:r>
            <w:r w:rsidRPr="007436BB">
              <w:rPr>
                <w:rFonts w:ascii="Garamond" w:hAnsi="Garamond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159500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20628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138872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893025" w:rsidRPr="007436BB" w:rsidTr="00893025">
        <w:trPr>
          <w:trHeight w:val="1314"/>
        </w:trPr>
        <w:tc>
          <w:tcPr>
            <w:tcW w:w="33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Pr="007436BB">
              <w:rPr>
                <w:rFonts w:ascii="Garamond" w:hAnsi="Garamond"/>
                <w:b/>
                <w:sz w:val="20"/>
                <w:szCs w:val="20"/>
                <w:lang w:eastAsia="fr-FR"/>
              </w:rPr>
              <w:t>Accès aux financements en matière d’adaptation aux changements climatiques</w:t>
            </w:r>
            <w:r w:rsidRPr="007436BB">
              <w:rPr>
                <w:rFonts w:ascii="Garamond" w:hAnsi="Garamond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155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108347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47544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70</w:t>
            </w:r>
          </w:p>
        </w:tc>
      </w:tr>
      <w:tr w:rsidR="00893025" w:rsidRPr="007436BB" w:rsidTr="00893025">
        <w:trPr>
          <w:trHeight w:val="720"/>
        </w:trPr>
        <w:tc>
          <w:tcPr>
            <w:tcW w:w="33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Pr="007436BB">
              <w:rPr>
                <w:rFonts w:ascii="Garamond" w:hAnsi="Garamond"/>
                <w:b/>
                <w:color w:val="000000"/>
                <w:sz w:val="20"/>
                <w:szCs w:val="20"/>
                <w:lang w:eastAsia="fr-FR"/>
              </w:rPr>
              <w:t>Management du programme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94148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78088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16060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82</w:t>
            </w:r>
          </w:p>
        </w:tc>
      </w:tr>
      <w:tr w:rsidR="00893025" w:rsidRPr="007436BB" w:rsidTr="00893025">
        <w:trPr>
          <w:trHeight w:val="675"/>
        </w:trPr>
        <w:tc>
          <w:tcPr>
            <w:tcW w:w="33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893025" w:rsidRPr="007436BB" w:rsidRDefault="00893025" w:rsidP="0097456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36B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581509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5157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296352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93025" w:rsidRPr="007436BB" w:rsidRDefault="00893025" w:rsidP="0097456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Calibri" w:hint="eastAsia"/>
                <w:b/>
                <w:bCs/>
                <w:color w:val="000000"/>
                <w:sz w:val="20"/>
                <w:szCs w:val="20"/>
                <w:lang w:eastAsia="fr-FR"/>
              </w:rPr>
              <w:t>49</w:t>
            </w:r>
          </w:p>
        </w:tc>
      </w:tr>
    </w:tbl>
    <w:p w:rsidR="00F97FF7" w:rsidRPr="007436BB" w:rsidRDefault="00F97FF7" w:rsidP="00F97FF7">
      <w:pPr>
        <w:spacing w:after="0" w:line="23" w:lineRule="atLeast"/>
        <w:ind w:left="720"/>
        <w:contextualSpacing/>
        <w:jc w:val="both"/>
        <w:rPr>
          <w:rFonts w:ascii="Garamond" w:hAnsi="Garamond"/>
          <w:sz w:val="22"/>
          <w:lang w:eastAsia="fr-FR"/>
        </w:rPr>
      </w:pPr>
    </w:p>
    <w:p w:rsidR="00F97FF7" w:rsidRPr="007436BB" w:rsidRDefault="00F97FF7" w:rsidP="00F97FF7">
      <w:pPr>
        <w:spacing w:after="0" w:line="23" w:lineRule="atLeast"/>
        <w:ind w:left="720"/>
        <w:contextualSpacing/>
        <w:jc w:val="both"/>
        <w:rPr>
          <w:rFonts w:ascii="Garamond" w:hAnsi="Garamond" w:cs="Times New Roman"/>
          <w:szCs w:val="24"/>
          <w:lang w:eastAsia="fr-FR"/>
        </w:rPr>
      </w:pPr>
    </w:p>
    <w:p w:rsidR="00F711CD" w:rsidRPr="007436BB" w:rsidRDefault="00F711CD" w:rsidP="00F711CD">
      <w:pPr>
        <w:keepNext/>
        <w:keepLines/>
        <w:spacing w:after="0" w:line="23" w:lineRule="atLeast"/>
        <w:outlineLvl w:val="0"/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</w:pPr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>Conclusion</w:t>
      </w:r>
      <w:bookmarkEnd w:id="6"/>
      <w:r w:rsidRPr="007436BB">
        <w:rPr>
          <w:rFonts w:ascii="Garamond" w:eastAsiaTheme="majorEastAsia" w:hAnsi="Garamond" w:cs="Times New Roman"/>
          <w:b/>
          <w:bCs/>
          <w:color w:val="365F91" w:themeColor="accent1" w:themeShade="BF"/>
          <w:szCs w:val="24"/>
          <w:lang w:eastAsia="fr-FR"/>
        </w:rPr>
        <w:t xml:space="preserve"> </w:t>
      </w:r>
      <w:bookmarkStart w:id="7" w:name="_GoBack"/>
      <w:bookmarkEnd w:id="7"/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</w:p>
    <w:p w:rsidR="00F711CD" w:rsidRPr="007436BB" w:rsidRDefault="00F711CD" w:rsidP="00F711CD">
      <w:pPr>
        <w:spacing w:after="0" w:line="23" w:lineRule="atLeast"/>
        <w:jc w:val="both"/>
        <w:rPr>
          <w:rFonts w:ascii="Garamond" w:hAnsi="Garamond" w:cs="Times New Roman"/>
          <w:szCs w:val="24"/>
          <w:lang w:eastAsia="fr-FR"/>
        </w:rPr>
      </w:pPr>
      <w:r w:rsidRPr="007436BB">
        <w:rPr>
          <w:rFonts w:ascii="Garamond" w:hAnsi="Garamond" w:cs="Times New Roman"/>
          <w:szCs w:val="24"/>
          <w:lang w:eastAsia="fr-FR"/>
        </w:rPr>
        <w:t xml:space="preserve">La mise en œuvre du projet repose </w:t>
      </w:r>
      <w:r w:rsidR="00187E66" w:rsidRPr="007436BB">
        <w:rPr>
          <w:rFonts w:ascii="Garamond" w:hAnsi="Garamond" w:cs="Times New Roman"/>
          <w:szCs w:val="24"/>
          <w:lang w:eastAsia="fr-FR"/>
        </w:rPr>
        <w:t xml:space="preserve">entre autres </w:t>
      </w:r>
      <w:r w:rsidRPr="007436BB">
        <w:rPr>
          <w:rFonts w:ascii="Garamond" w:hAnsi="Garamond" w:cs="Times New Roman"/>
          <w:szCs w:val="24"/>
          <w:lang w:eastAsia="fr-FR"/>
        </w:rPr>
        <w:t xml:space="preserve">sur </w:t>
      </w:r>
      <w:r w:rsidR="00187E66" w:rsidRPr="007436BB">
        <w:rPr>
          <w:rFonts w:ascii="Garamond" w:hAnsi="Garamond" w:cs="Times New Roman"/>
          <w:szCs w:val="24"/>
          <w:lang w:eastAsia="fr-FR"/>
        </w:rPr>
        <w:t xml:space="preserve">des acteurs externes au projet, qui n’ont pas toujours été disponibles. </w:t>
      </w:r>
      <w:r w:rsidRPr="007436BB">
        <w:rPr>
          <w:rFonts w:ascii="Garamond" w:hAnsi="Garamond" w:cs="Times New Roman"/>
          <w:szCs w:val="24"/>
          <w:lang w:eastAsia="fr-FR"/>
        </w:rPr>
        <w:t>Cependant, l’espoir de réaliser toutes les activités dans le temps imparti est permis et ce, grâce au consensus obtenu autour des différentes feuilles de route</w:t>
      </w:r>
      <w:r w:rsidR="00FB08B7" w:rsidRPr="007436BB">
        <w:rPr>
          <w:rFonts w:ascii="Garamond" w:hAnsi="Garamond" w:cs="Times New Roman"/>
          <w:szCs w:val="24"/>
          <w:lang w:eastAsia="fr-FR"/>
        </w:rPr>
        <w:t xml:space="preserve"> qui sont en train d’être mise</w:t>
      </w:r>
      <w:r w:rsidR="00FB3A95" w:rsidRPr="007436BB">
        <w:rPr>
          <w:rFonts w:ascii="Garamond" w:hAnsi="Garamond" w:cs="Times New Roman"/>
          <w:szCs w:val="24"/>
          <w:lang w:eastAsia="fr-FR"/>
        </w:rPr>
        <w:t>s</w:t>
      </w:r>
      <w:r w:rsidR="00FB08B7" w:rsidRPr="007436BB">
        <w:rPr>
          <w:rFonts w:ascii="Garamond" w:hAnsi="Garamond" w:cs="Times New Roman"/>
          <w:szCs w:val="24"/>
          <w:lang w:eastAsia="fr-FR"/>
        </w:rPr>
        <w:t xml:space="preserve"> en œuvre</w:t>
      </w:r>
      <w:r w:rsidRPr="007436BB">
        <w:rPr>
          <w:rFonts w:ascii="Garamond" w:hAnsi="Garamond" w:cs="Times New Roman"/>
          <w:szCs w:val="24"/>
          <w:lang w:eastAsia="fr-FR"/>
        </w:rPr>
        <w:t xml:space="preserve">. </w:t>
      </w:r>
    </w:p>
    <w:p w:rsidR="004408D4" w:rsidRPr="007436BB" w:rsidRDefault="004408D4" w:rsidP="004408D4">
      <w:pPr>
        <w:rPr>
          <w:rFonts w:ascii="Garamond" w:hAnsi="Garamond" w:cs="Times New Roman"/>
          <w:color w:val="548DD4" w:themeColor="text2" w:themeTint="99"/>
          <w:szCs w:val="24"/>
        </w:rPr>
      </w:pPr>
    </w:p>
    <w:sectPr w:rsidR="004408D4" w:rsidRPr="007436BB" w:rsidSect="007B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5FB0"/>
    <w:multiLevelType w:val="hybridMultilevel"/>
    <w:tmpl w:val="5FCA2B3E"/>
    <w:lvl w:ilvl="0" w:tplc="C68211B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D6D"/>
    <w:multiLevelType w:val="hybridMultilevel"/>
    <w:tmpl w:val="D038A7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84AC0"/>
    <w:multiLevelType w:val="hybridMultilevel"/>
    <w:tmpl w:val="F4FC2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477B9"/>
    <w:multiLevelType w:val="hybridMultilevel"/>
    <w:tmpl w:val="839A2798"/>
    <w:lvl w:ilvl="0" w:tplc="8A6A91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097782"/>
    <w:multiLevelType w:val="hybridMultilevel"/>
    <w:tmpl w:val="F3A8FD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261AF"/>
    <w:multiLevelType w:val="hybridMultilevel"/>
    <w:tmpl w:val="0D8AD4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C5DF5"/>
    <w:multiLevelType w:val="hybridMultilevel"/>
    <w:tmpl w:val="8D64A67C"/>
    <w:lvl w:ilvl="0" w:tplc="6E4856F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7">
    <w:nsid w:val="5CF73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C0383F"/>
    <w:multiLevelType w:val="hybridMultilevel"/>
    <w:tmpl w:val="4BA0A9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7D1CC4"/>
    <w:multiLevelType w:val="hybridMultilevel"/>
    <w:tmpl w:val="829CFE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6699F"/>
    <w:multiLevelType w:val="hybridMultilevel"/>
    <w:tmpl w:val="6AB8B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65319"/>
    <w:multiLevelType w:val="hybridMultilevel"/>
    <w:tmpl w:val="4CC45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4"/>
    <w:rsid w:val="001208D8"/>
    <w:rsid w:val="001546C5"/>
    <w:rsid w:val="00187E66"/>
    <w:rsid w:val="001D058B"/>
    <w:rsid w:val="001E45E7"/>
    <w:rsid w:val="0022297F"/>
    <w:rsid w:val="002C2C4E"/>
    <w:rsid w:val="003502F8"/>
    <w:rsid w:val="00356375"/>
    <w:rsid w:val="0039364F"/>
    <w:rsid w:val="003973DB"/>
    <w:rsid w:val="004408D4"/>
    <w:rsid w:val="0050018B"/>
    <w:rsid w:val="00584425"/>
    <w:rsid w:val="005849E1"/>
    <w:rsid w:val="005A1295"/>
    <w:rsid w:val="006219EF"/>
    <w:rsid w:val="006C7C65"/>
    <w:rsid w:val="00736742"/>
    <w:rsid w:val="007436BB"/>
    <w:rsid w:val="007A2586"/>
    <w:rsid w:val="007B18DB"/>
    <w:rsid w:val="007C68CA"/>
    <w:rsid w:val="008367AC"/>
    <w:rsid w:val="0084215A"/>
    <w:rsid w:val="00893025"/>
    <w:rsid w:val="008C6C25"/>
    <w:rsid w:val="009D17E1"/>
    <w:rsid w:val="009D6FDD"/>
    <w:rsid w:val="009F6640"/>
    <w:rsid w:val="00A77552"/>
    <w:rsid w:val="00A9508A"/>
    <w:rsid w:val="00BA734C"/>
    <w:rsid w:val="00BF5C2F"/>
    <w:rsid w:val="00C94A6F"/>
    <w:rsid w:val="00CB7B25"/>
    <w:rsid w:val="00CC3170"/>
    <w:rsid w:val="00D00A49"/>
    <w:rsid w:val="00D101B4"/>
    <w:rsid w:val="00D3610B"/>
    <w:rsid w:val="00E30EF9"/>
    <w:rsid w:val="00E357C5"/>
    <w:rsid w:val="00EB6350"/>
    <w:rsid w:val="00F654BB"/>
    <w:rsid w:val="00F711CD"/>
    <w:rsid w:val="00F97FF7"/>
    <w:rsid w:val="00FB08B7"/>
    <w:rsid w:val="00FB3A95"/>
    <w:rsid w:val="00FC3F1E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D0450F96-2A68-4C56-BB7F-284BA65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D4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44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408D4"/>
    <w:pPr>
      <w:outlineLvl w:val="9"/>
    </w:pPr>
    <w:rPr>
      <w:lang w:eastAsia="fr-FR"/>
    </w:rPr>
  </w:style>
  <w:style w:type="paragraph" w:styleId="11">
    <w:name w:val="toc 1"/>
    <w:basedOn w:val="a"/>
    <w:next w:val="a"/>
    <w:autoRedefine/>
    <w:uiPriority w:val="39"/>
    <w:unhideWhenUsed/>
    <w:rsid w:val="004408D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408D4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4408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4408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711CD"/>
    <w:pPr>
      <w:spacing w:after="0" w:line="240" w:lineRule="auto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apis Bulleted List"/>
    <w:basedOn w:val="a"/>
    <w:link w:val="a9"/>
    <w:uiPriority w:val="34"/>
    <w:qFormat/>
    <w:rsid w:val="001546C5"/>
    <w:pPr>
      <w:ind w:left="720"/>
      <w:contextualSpacing/>
    </w:pPr>
    <w:rPr>
      <w:rFonts w:eastAsia="Times New Roman" w:cs="Arial"/>
    </w:rPr>
  </w:style>
  <w:style w:type="character" w:customStyle="1" w:styleId="a9">
    <w:name w:val="リスト段落 (文字)"/>
    <w:aliases w:val="Lapis Bulleted List (文字)"/>
    <w:link w:val="a8"/>
    <w:uiPriority w:val="34"/>
    <w:locked/>
    <w:rsid w:val="001546C5"/>
    <w:rPr>
      <w:rFonts w:ascii="Arial" w:eastAsia="Times New Roman" w:hAnsi="Arial" w:cs="Arial"/>
      <w:sz w:val="24"/>
    </w:rPr>
  </w:style>
  <w:style w:type="table" w:styleId="3">
    <w:name w:val="Light Grid Accent 1"/>
    <w:basedOn w:val="a1"/>
    <w:uiPriority w:val="62"/>
    <w:rsid w:val="001546C5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2015-08-17T16:00:00+00:00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BFA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233</Value>
      <Value>296</Value>
      <Value>1240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00074692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H01</TermName>
          <TermId xmlns="http://schemas.microsoft.com/office/infopath/2007/PartnerControls">29e3582e-d6e8-4cc4-955d-c403f99df31e</TermId>
        </TermInfo>
      </Terms>
    </gc6531b704974d528487414686b72f6f>
    <_dlc_DocId xmlns="f1161f5b-24a3-4c2d-bc81-44cb9325e8ee">ATLASPDC-4-37218</_dlc_DocId>
    <_dlc_DocIdUrl xmlns="f1161f5b-24a3-4c2d-bc81-44cb9325e8ee">
      <Url>https://info.undp.org/docs/pdc/_layouts/DocIdRedir.aspx?ID=ATLASPDC-4-37218</Url>
      <Description>ATLASPDC-4-37218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0D05C050-5716-48E7-AFA4-12557B01B3A1}"/>
</file>

<file path=customXml/itemProps2.xml><?xml version="1.0" encoding="utf-8"?>
<ds:datastoreItem xmlns:ds="http://schemas.openxmlformats.org/officeDocument/2006/customXml" ds:itemID="{D2323F72-89F5-4A0F-9F4A-14EB3EF12DAA}"/>
</file>

<file path=customXml/itemProps3.xml><?xml version="1.0" encoding="utf-8"?>
<ds:datastoreItem xmlns:ds="http://schemas.openxmlformats.org/officeDocument/2006/customXml" ds:itemID="{45C2C9AA-626B-465E-90B4-7F8A2B53C86F}"/>
</file>

<file path=customXml/itemProps4.xml><?xml version="1.0" encoding="utf-8"?>
<ds:datastoreItem xmlns:ds="http://schemas.openxmlformats.org/officeDocument/2006/customXml" ds:itemID="{5D421B92-0D86-4520-B91D-E78EBCB72DB6}"/>
</file>

<file path=customXml/itemProps5.xml><?xml version="1.0" encoding="utf-8"?>
<ds:datastoreItem xmlns:ds="http://schemas.openxmlformats.org/officeDocument/2006/customXml" ds:itemID="{811BFA65-E75E-4E91-9864-350AC4189B91}"/>
</file>

<file path=customXml/itemProps6.xml><?xml version="1.0" encoding="utf-8"?>
<ds:datastoreItem xmlns:ds="http://schemas.openxmlformats.org/officeDocument/2006/customXml" ds:itemID="{63D4677B-A2C3-424E-91CC-2BADB2444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 3-4 2014</dc:title>
  <dc:subject/>
  <dc:creator>user</dc:creator>
  <cp:lastModifiedBy>Aki Kogachi</cp:lastModifiedBy>
  <cp:revision>2</cp:revision>
  <dcterms:created xsi:type="dcterms:W3CDTF">2015-01-16T10:11:00Z</dcterms:created>
  <dcterms:modified xsi:type="dcterms:W3CDTF">2015-01-16T10:11:00Z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233;#French|946783f8-cd0b-41e2-848e-7777f631248e</vt:lpwstr>
  </property>
  <property fmtid="{D5CDD505-2E9C-101B-9397-08002B2CF9AE}" pid="9" name="Operating Unit0">
    <vt:lpwstr>1240;#H01|29e3582e-d6e8-4cc4-955d-c403f99df31e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296;#Environment and Energy|507850c5-118d-4c78-99b1-c760df552b10</vt:lpwstr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00fa8f92-230c-42a6-8f27-8c1d3659defb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